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450" w:line="360" w:lineRule="auto"/>
        <w:jc w:val="center"/>
        <w:rPr>
          <w:rFonts w:ascii="Times" w:cs="Times" w:eastAsia="Times" w:hAnsi="Times"/>
          <w:b w:val="1"/>
          <w:bCs w:val="1"/>
          <w:color w:val="22282b"/>
          <w:shd w:fill="fff176" w:val="clear"/>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360" w:line="360" w:lineRule="auto"/>
        <w:jc w:val="center"/>
        <w:rPr>
          <w:rFonts w:ascii="Times" w:cs="Times" w:eastAsia="Times" w:hAnsi="Times"/>
          <w:color w:val="14504e"/>
          <w:sz w:val="18"/>
          <w:szCs w:val="18"/>
        </w:rPr>
      </w:pPr>
      <w:r w:rsidDel="00000000" w:rsidR="00000000" w:rsidRPr="00000000">
        <w:rPr>
          <w:rFonts w:ascii="Times" w:cs="Times" w:eastAsia="Times" w:hAnsi="Times"/>
          <w:color w:val="14504e"/>
          <w:sz w:val="18"/>
          <w:szCs w:val="18"/>
          <w:rtl w:val="0"/>
        </w:rPr>
        <w:t xml:space="preserve">GOETHE-INSTITUT  ·  GERMAN FEDERAL FOREIGN OFFICE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60" w:line="360" w:lineRule="auto"/>
        <w:jc w:val="center"/>
        <w:rPr>
          <w:rFonts w:ascii="Times" w:cs="Times" w:eastAsia="Times" w:hAnsi="Times"/>
          <w:b w:val="1"/>
          <w:bCs w:val="1"/>
          <w:color w:val="14504e"/>
          <w:sz w:val="60"/>
          <w:szCs w:val="60"/>
        </w:rPr>
      </w:pPr>
      <w:r w:rsidDel="00000000" w:rsidR="00000000" w:rsidRPr="00000000">
        <w:rPr>
          <w:rFonts w:ascii="Times" w:cs="Times" w:eastAsia="Times" w:hAnsi="Times"/>
          <w:b w:val="1"/>
          <w:bCs w:val="1"/>
          <w:color w:val="14504e"/>
          <w:sz w:val="60"/>
          <w:szCs w:val="60"/>
          <w:rtl w:val="0"/>
        </w:rPr>
        <w:t xml:space="preserve">African Feminisms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20" w:line="360" w:lineRule="auto"/>
        <w:jc w:val="center"/>
        <w:rPr>
          <w:rFonts w:ascii="Times" w:cs="Times" w:eastAsia="Times" w:hAnsi="Times"/>
          <w:color w:val="5c6b6a"/>
          <w:sz w:val="26"/>
          <w:szCs w:val="26"/>
        </w:rPr>
      </w:pPr>
      <w:r w:rsidDel="00000000" w:rsidR="00000000" w:rsidRPr="00000000">
        <w:rPr>
          <w:rFonts w:ascii="Times" w:cs="Times" w:eastAsia="Times" w:hAnsi="Times"/>
          <w:color w:val="5c6b6a"/>
          <w:sz w:val="26"/>
          <w:szCs w:val="26"/>
          <w:rtl w:val="0"/>
        </w:rPr>
        <w:t xml:space="preserve">RIGHTS  ·  REPRESENTATION  ·  RESOURCES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30" w:line="360" w:lineRule="auto"/>
        <w:jc w:val="center"/>
        <w:rPr>
          <w:rFonts w:ascii="Times" w:cs="Times" w:eastAsia="Times" w:hAnsi="Times"/>
          <w:color w:val="22282b"/>
          <w:sz w:val="30"/>
          <w:szCs w:val="30"/>
        </w:rPr>
      </w:pPr>
      <w:r w:rsidDel="00000000" w:rsidR="00000000" w:rsidRPr="00000000">
        <w:rPr>
          <w:rFonts w:ascii="Times" w:cs="Times" w:eastAsia="Times" w:hAnsi="Times"/>
          <w:color w:val="22282b"/>
          <w:sz w:val="30"/>
          <w:szCs w:val="30"/>
          <w:rtl w:val="0"/>
        </w:rPr>
        <w:t xml:space="preserve">Final Programme Report</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80" w:line="360" w:lineRule="auto"/>
        <w:jc w:val="center"/>
        <w:rPr>
          <w:rFonts w:ascii="Times" w:cs="Times" w:eastAsia="Times" w:hAnsi="Times"/>
          <w:i w:val="1"/>
          <w:iCs w:val="1"/>
          <w:color w:val="6e5a78"/>
          <w:sz w:val="20"/>
          <w:szCs w:val="20"/>
        </w:rPr>
      </w:pPr>
      <w:r w:rsidDel="00000000" w:rsidR="00000000" w:rsidRPr="00000000">
        <w:rPr>
          <w:rFonts w:ascii="Times" w:cs="Times" w:eastAsia="Times" w:hAnsi="Times"/>
          <w:i w:val="1"/>
          <w:iCs w:val="1"/>
          <w:color w:val="6e5a78"/>
          <w:sz w:val="20"/>
          <w:szCs w:val="20"/>
          <w:rtl w:val="0"/>
        </w:rPr>
        <w:t xml:space="preserve">Revised Edition — August 2026 · indicator figures recomputed from participant-level data</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80" w:line="360" w:lineRule="auto"/>
        <w:jc w:val="center"/>
        <w:rPr>
          <w:rFonts w:ascii="Times" w:cs="Times" w:eastAsia="Times" w:hAnsi="Times"/>
          <w:b w:val="1"/>
          <w:bCs w:val="1"/>
          <w:color w:val="22282b"/>
          <w:shd w:fill="fff176" w:val="clear"/>
        </w:rPr>
      </w:pPr>
      <w:r w:rsidDel="00000000" w:rsidR="00000000" w:rsidRPr="00000000">
        <w:rPr>
          <w:rFonts w:ascii="Times" w:cs="Times" w:eastAsia="Times" w:hAnsi="Times"/>
          <w:b w:val="1"/>
          <w:bCs w:val="1"/>
          <w:color w:val="22282b"/>
          <w:shd w:fill="fff176" w:val="clear"/>
        </w:rPr>
        <w:drawing>
          <wp:inline distB="114300" distT="114300" distL="114300" distR="114300">
            <wp:extent cx="995877" cy="11763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995877" cy="1176338"/>
                    </a:xfrm>
                    <a:prstGeom prst="rect"/>
                    <a:ln/>
                  </pic:spPr>
                </pic:pic>
              </a:graphicData>
            </a:graphic>
          </wp:inline>
        </w:drawing>
      </w:r>
      <w:r w:rsidDel="00000000" w:rsidR="00000000" w:rsidRPr="00000000">
        <w:rPr>
          <w:rtl w:val="0"/>
        </w:rPr>
      </w:r>
    </w:p>
    <w:tbl>
      <w:tblPr>
        <w:tblStyle w:val="Table1"/>
        <w:tblW w:w="6739.2" w:type="dxa"/>
        <w:jc w:val="left"/>
        <w:tblLayout w:type="fixed"/>
        <w:tblLook w:val="0600"/>
      </w:tblPr>
      <w:tblGrid>
        <w:gridCol w:w="2291.328"/>
        <w:gridCol w:w="4447.871999999999"/>
        <w:tblGridChange w:id="0">
          <w:tblGrid>
            <w:gridCol w:w="2291.328"/>
            <w:gridCol w:w="4447.871999999999"/>
          </w:tblGrid>
        </w:tblGridChange>
      </w:tblGrid>
      <w:tr>
        <w:trPr>
          <w:cantSplit w:val="0"/>
          <w:tblHeader w:val="0"/>
        </w:trPr>
        <w:tc>
          <w:tcPr>
            <w:tcBorders>
              <w:top w:color="d4dbda"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Reporting period</w:t>
            </w:r>
          </w:p>
        </w:tc>
        <w:tc>
          <w:tcPr>
            <w:tcBorders>
              <w:top w:color="d4dbda"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June 2024 – May 2026</w:t>
            </w:r>
          </w:p>
        </w:tc>
      </w:tr>
      <w:tr>
        <w:trPr>
          <w:cantSplit w:val="0"/>
          <w:tblHeader w:val="0"/>
        </w:trPr>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Submitted</w:t>
            </w:r>
          </w:p>
        </w:tc>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August 2026  </w:t>
            </w:r>
          </w:p>
        </w:tc>
      </w:tr>
      <w:tr>
        <w:trPr>
          <w:cantSplit w:val="0"/>
          <w:tblHeader w:val="0"/>
        </w:trPr>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Programme lead</w:t>
            </w:r>
          </w:p>
        </w:tc>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Goethe-Institut Johannesburg, Lagos and Kigali</w:t>
            </w:r>
          </w:p>
        </w:tc>
      </w:tr>
      <w:tr>
        <w:trPr>
          <w:cantSplit w:val="0"/>
          <w:tblHeader w:val="0"/>
        </w:trPr>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M&amp;E consultants</w:t>
            </w:r>
          </w:p>
        </w:tc>
        <w:tc>
          <w:tcPr>
            <w:tcBorders>
              <w:top w:color="edf1f1" w:space="0" w:sz="6" w:val="single"/>
              <w:left w:color="000000" w:space="0" w:sz="0" w:val="nil"/>
              <w:bottom w:color="000000" w:space="0" w:sz="0" w:val="nil"/>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Asante-Hoeg Consulting LLC</w:t>
            </w:r>
          </w:p>
        </w:tc>
      </w:tr>
      <w:tr>
        <w:trPr>
          <w:cantSplit w:val="0"/>
          <w:tblHeader w:val="0"/>
        </w:trPr>
        <w:tc>
          <w:tcPr>
            <w:tcBorders>
              <w:top w:color="edf1f1" w:space="0" w:sz="6" w:val="single"/>
              <w:left w:color="000000" w:space="0" w:sz="0" w:val="nil"/>
              <w:bottom w:color="d4dbda" w:space="0" w:sz="6" w:val="single"/>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Partner organisations</w:t>
            </w:r>
          </w:p>
        </w:tc>
        <w:tc>
          <w:tcPr>
            <w:tcBorders>
              <w:top w:color="edf1f1" w:space="0" w:sz="6" w:val="single"/>
              <w:left w:color="000000" w:space="0" w:sz="0" w:val="nil"/>
              <w:bottom w:color="d4dbda" w:space="0" w:sz="6" w:val="single"/>
              <w:right w:color="000000" w:space="0" w:sz="0" w:val="nil"/>
            </w:tcBorders>
            <w:shd w:fill="auto" w:val="clear"/>
            <w:tcMar>
              <w:top w:w="135.0" w:type="dxa"/>
              <w:left w:w="135.0" w:type="dxa"/>
              <w:bottom w:w="135.0" w:type="dxa"/>
              <w:right w:w="135.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Bisobasi Telema (DRC) · FEMIN-IN (Burkina Faso) · Hawa Feminist Coalition (Somalia) · INCLUSÃO (Mozambique) · Pakasipiti (Zimbabwe) · SustyVibes (Nigeria)</w:t>
            </w:r>
          </w:p>
        </w:tc>
      </w:tr>
    </w:tbl>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before="540" w:line="360" w:lineRule="auto"/>
        <w:rPr>
          <w:rFonts w:ascii="Times" w:cs="Times" w:eastAsia="Times" w:hAnsi="Times"/>
          <w:color w:val="22282b"/>
        </w:rPr>
      </w:pPr>
      <w:r w:rsidDel="00000000" w:rsidR="00000000" w:rsidRPr="00000000">
        <w:rPr>
          <w:rtl w:val="0"/>
        </w:rPr>
      </w:r>
    </w:p>
    <w:tbl>
      <w:tblPr>
        <w:tblStyle w:val="Table2"/>
        <w:tblW w:w="9360.0" w:type="dxa"/>
        <w:jc w:val="left"/>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14504e" w:space="0" w:sz="12" w:val="single"/>
              <w:left w:color="000000" w:space="0" w:sz="0" w:val="nil"/>
              <w:bottom w:color="000000" w:space="0" w:sz="0" w:val="nil"/>
              <w:right w:color="000000" w:space="0" w:sz="0" w:val="nil"/>
            </w:tcBorders>
            <w:shd w:fill="auto" w:val="clear"/>
            <w:tcMar>
              <w:top w:w="210.0" w:type="dxa"/>
              <w:left w:w="210.0" w:type="dxa"/>
              <w:bottom w:w="210.0" w:type="dxa"/>
              <w:right w:w="21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48"/>
                <w:szCs w:val="48"/>
              </w:rPr>
            </w:pPr>
            <w:r w:rsidDel="00000000" w:rsidR="00000000" w:rsidRPr="00000000">
              <w:rPr>
                <w:rFonts w:ascii="Times" w:cs="Times" w:eastAsia="Times" w:hAnsi="Times"/>
                <w:b w:val="1"/>
                <w:bCs w:val="1"/>
                <w:color w:val="14504e"/>
                <w:sz w:val="48"/>
                <w:szCs w:val="48"/>
                <w:rtl w:val="0"/>
              </w:rPr>
              <w:t xml:space="preserve">372</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6"/>
                <w:szCs w:val="16"/>
              </w:rPr>
            </w:pPr>
            <w:r w:rsidDel="00000000" w:rsidR="00000000" w:rsidRPr="00000000">
              <w:rPr>
                <w:rFonts w:ascii="Times" w:cs="Times" w:eastAsia="Times" w:hAnsi="Times"/>
                <w:color w:val="5c6b6a"/>
                <w:sz w:val="16"/>
                <w:szCs w:val="16"/>
                <w:rtl w:val="0"/>
              </w:rPr>
              <w:t xml:space="preserve">WOMEN TRAINED</w:t>
            </w:r>
          </w:p>
        </w:tc>
        <w:tc>
          <w:tcPr>
            <w:tcBorders>
              <w:top w:color="14504e" w:space="0" w:sz="12" w:val="single"/>
              <w:left w:color="000000" w:space="0" w:sz="0" w:val="nil"/>
              <w:bottom w:color="000000" w:space="0" w:sz="0" w:val="nil"/>
              <w:right w:color="000000" w:space="0" w:sz="0" w:val="nil"/>
            </w:tcBorders>
            <w:shd w:fill="auto" w:val="clear"/>
            <w:tcMar>
              <w:top w:w="210.0" w:type="dxa"/>
              <w:left w:w="210.0" w:type="dxa"/>
              <w:bottom w:w="210.0" w:type="dxa"/>
              <w:right w:w="21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48"/>
                <w:szCs w:val="48"/>
              </w:rPr>
            </w:pPr>
            <w:r w:rsidDel="00000000" w:rsidR="00000000" w:rsidRPr="00000000">
              <w:rPr>
                <w:rFonts w:ascii="Times" w:cs="Times" w:eastAsia="Times" w:hAnsi="Times"/>
                <w:b w:val="1"/>
                <w:bCs w:val="1"/>
                <w:color w:val="14504e"/>
                <w:sz w:val="48"/>
                <w:szCs w:val="48"/>
                <w:rtl w:val="0"/>
              </w:rPr>
              <w:t xml:space="preserve">16</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6"/>
                <w:szCs w:val="16"/>
              </w:rPr>
            </w:pPr>
            <w:r w:rsidDel="00000000" w:rsidR="00000000" w:rsidRPr="00000000">
              <w:rPr>
                <w:rFonts w:ascii="Times" w:cs="Times" w:eastAsia="Times" w:hAnsi="Times"/>
                <w:color w:val="5c6b6a"/>
                <w:sz w:val="16"/>
                <w:szCs w:val="16"/>
                <w:rtl w:val="0"/>
              </w:rPr>
              <w:t xml:space="preserve">TRAINING COHORTS</w:t>
            </w:r>
          </w:p>
        </w:tc>
        <w:tc>
          <w:tcPr>
            <w:tcBorders>
              <w:top w:color="14504e" w:space="0" w:sz="12" w:val="single"/>
              <w:left w:color="000000" w:space="0" w:sz="0" w:val="nil"/>
              <w:bottom w:color="000000" w:space="0" w:sz="0" w:val="nil"/>
              <w:right w:color="000000" w:space="0" w:sz="0" w:val="nil"/>
            </w:tcBorders>
            <w:shd w:fill="auto" w:val="clear"/>
            <w:tcMar>
              <w:top w:w="210.0" w:type="dxa"/>
              <w:left w:w="210.0" w:type="dxa"/>
              <w:bottom w:w="210.0" w:type="dxa"/>
              <w:right w:w="21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48"/>
                <w:szCs w:val="48"/>
              </w:rPr>
            </w:pPr>
            <w:r w:rsidDel="00000000" w:rsidR="00000000" w:rsidRPr="00000000">
              <w:rPr>
                <w:rFonts w:ascii="Times" w:cs="Times" w:eastAsia="Times" w:hAnsi="Times"/>
                <w:b w:val="1"/>
                <w:bCs w:val="1"/>
                <w:color w:val="14504e"/>
                <w:sz w:val="48"/>
                <w:szCs w:val="48"/>
                <w:rtl w:val="0"/>
              </w:rPr>
              <w:t xml:space="preserve">517+</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6"/>
                <w:szCs w:val="16"/>
              </w:rPr>
            </w:pPr>
            <w:r w:rsidDel="00000000" w:rsidR="00000000" w:rsidRPr="00000000">
              <w:rPr>
                <w:rFonts w:ascii="Times" w:cs="Times" w:eastAsia="Times" w:hAnsi="Times"/>
                <w:color w:val="5c6b6a"/>
                <w:sz w:val="16"/>
                <w:szCs w:val="16"/>
                <w:rtl w:val="0"/>
              </w:rPr>
              <w:t xml:space="preserve">EVENT ATTENDEES</w:t>
            </w:r>
          </w:p>
        </w:tc>
        <w:tc>
          <w:tcPr>
            <w:tcBorders>
              <w:top w:color="14504e" w:space="0" w:sz="12" w:val="single"/>
              <w:left w:color="000000" w:space="0" w:sz="0" w:val="nil"/>
              <w:bottom w:color="000000" w:space="0" w:sz="0" w:val="nil"/>
              <w:right w:color="000000" w:space="0" w:sz="0" w:val="nil"/>
            </w:tcBorders>
            <w:shd w:fill="auto" w:val="clear"/>
            <w:tcMar>
              <w:top w:w="210.0" w:type="dxa"/>
              <w:left w:w="210.0" w:type="dxa"/>
              <w:bottom w:w="210.0" w:type="dxa"/>
              <w:right w:w="21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48"/>
                <w:szCs w:val="48"/>
              </w:rPr>
            </w:pPr>
            <w:r w:rsidDel="00000000" w:rsidR="00000000" w:rsidRPr="00000000">
              <w:rPr>
                <w:rFonts w:ascii="Times" w:cs="Times" w:eastAsia="Times" w:hAnsi="Times"/>
                <w:b w:val="1"/>
                <w:bCs w:val="1"/>
                <w:color w:val="14504e"/>
                <w:sz w:val="48"/>
                <w:szCs w:val="48"/>
                <w:rtl w:val="0"/>
              </w:rPr>
              <w:t xml:space="preserve">6</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6"/>
                <w:szCs w:val="16"/>
              </w:rPr>
            </w:pPr>
            <w:r w:rsidDel="00000000" w:rsidR="00000000" w:rsidRPr="00000000">
              <w:rPr>
                <w:rFonts w:ascii="Times" w:cs="Times" w:eastAsia="Times" w:hAnsi="Times"/>
                <w:color w:val="5c6b6a"/>
                <w:sz w:val="16"/>
                <w:szCs w:val="16"/>
                <w:rtl w:val="0"/>
              </w:rPr>
              <w:t xml:space="preserve">COUNTRIES</w:t>
            </w:r>
          </w:p>
        </w:tc>
      </w:tr>
    </w:tbl>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before="36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Revision Note</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This edition revises the April 2026 draft to incorporate final narrative and M&amp;E reports from all six partner organisations, including Bisobasi Telema’s final narrative report (26 April 2026), SustyVibes’ consolidated Lotus report (May 2026), and Bisobasi Telema’s post-training organisational M&amp;E survey response (4 August 2026). It documents the M&amp;E capacity-strengthening workshops for the first time (Section 9), and recomputes all three participant-level indicators directly from the Data Compilation Sheet rather than carrying forward the draft’s figures.</w:t>
      </w:r>
    </w:p>
    <w:tbl>
      <w:tblPr>
        <w:tblStyle w:val="Table3"/>
        <w:tblW w:w="9360.0" w:type="dxa"/>
        <w:jc w:val="left"/>
        <w:tblLayout w:type="fixed"/>
        <w:tblLook w:val="0600"/>
      </w:tblPr>
      <w:tblGrid>
        <w:gridCol w:w="9360"/>
        <w:tblGridChange w:id="0">
          <w:tblGrid>
            <w:gridCol w:w="9360"/>
          </w:tblGrid>
        </w:tblGridChange>
      </w:tblGrid>
      <w:tr>
        <w:trPr>
          <w:cantSplit w:val="0"/>
          <w:tblHeader w:val="0"/>
        </w:trPr>
        <w:tc>
          <w:tcPr>
            <w:tcBorders>
              <w:top w:color="14504e" w:space="0" w:sz="6" w:val="single"/>
              <w:left w:color="000000" w:space="0" w:sz="0" w:val="nil"/>
              <w:bottom w:color="d4dbda" w:space="0" w:sz="6" w:val="single"/>
              <w:right w:color="000000" w:space="0" w:sz="0" w:val="nil"/>
            </w:tcBorders>
            <w:shd w:fill="f5f8f7" w:val="clear"/>
            <w:tcMar>
              <w:top w:w="210.0" w:type="dxa"/>
              <w:left w:w="210.0" w:type="dxa"/>
              <w:bottom w:w="210.0" w:type="dxa"/>
              <w:right w:w="21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8"/>
                <w:szCs w:val="18"/>
                <w:shd w:fill="auto" w:val="clear"/>
              </w:rPr>
            </w:pPr>
            <w:r w:rsidDel="00000000" w:rsidR="00000000" w:rsidRPr="00000000">
              <w:rPr>
                <w:rFonts w:ascii="Times" w:cs="Times" w:eastAsia="Times" w:hAnsi="Times"/>
                <w:color w:val="14504e"/>
                <w:sz w:val="18"/>
                <w:szCs w:val="18"/>
                <w:shd w:fill="auto" w:val="clear"/>
                <w:rtl w:val="0"/>
              </w:rPr>
              <w:t xml:space="preserve">PRINCIPAL CHANGES</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hd w:fill="auto" w:val="clear"/>
                <w:rtl w:val="0"/>
              </w:rPr>
              <w:t xml:space="preserve">Total women trained revised from 286 to </w:t>
            </w:r>
            <w:r w:rsidDel="00000000" w:rsidR="00000000" w:rsidRPr="00000000">
              <w:rPr>
                <w:rFonts w:ascii="Times" w:cs="Times" w:eastAsia="Times" w:hAnsi="Times"/>
                <w:b w:val="1"/>
                <w:bCs w:val="1"/>
                <w:color w:val="22282b"/>
                <w:shd w:fill="auto" w:val="clear"/>
                <w:rtl w:val="0"/>
              </w:rPr>
              <w:t xml:space="preserve">372</w:t>
            </w:r>
            <w:r w:rsidDel="00000000" w:rsidR="00000000" w:rsidRPr="00000000">
              <w:rPr>
                <w:rFonts w:ascii="Times" w:cs="Times" w:eastAsia="Times" w:hAnsi="Times"/>
                <w:color w:val="22282b"/>
                <w:shd w:fill="auto" w:val="clear"/>
                <w:rtl w:val="0"/>
              </w:rPr>
              <w:t xml:space="preserve">; cohorts from 15 to </w:t>
            </w:r>
            <w:r w:rsidDel="00000000" w:rsidR="00000000" w:rsidRPr="00000000">
              <w:rPr>
                <w:rFonts w:ascii="Times" w:cs="Times" w:eastAsia="Times" w:hAnsi="Times"/>
                <w:b w:val="1"/>
                <w:bCs w:val="1"/>
                <w:color w:val="22282b"/>
                <w:shd w:fill="auto" w:val="clear"/>
                <w:rtl w:val="0"/>
              </w:rPr>
              <w:t xml:space="preserve">16</w:t>
            </w:r>
            <w:r w:rsidDel="00000000" w:rsidR="00000000" w:rsidRPr="00000000">
              <w:rPr>
                <w:rFonts w:ascii="Times" w:cs="Times" w:eastAsia="Times" w:hAnsi="Times"/>
                <w:color w:val="22282b"/>
                <w:shd w:fill="auto" w:val="clear"/>
                <w:rtl w:val="0"/>
              </w:rPr>
              <w:t xml:space="preserve">, after an unrecorded third DRC session in Kinshasa (3–5 December 2025).</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hd w:fill="auto" w:val="clear"/>
                <w:rtl w:val="0"/>
              </w:rPr>
              <w:t xml:space="preserve">Public event reach revised from “180+” to </w:t>
            </w:r>
            <w:r w:rsidDel="00000000" w:rsidR="00000000" w:rsidRPr="00000000">
              <w:rPr>
                <w:rFonts w:ascii="Times" w:cs="Times" w:eastAsia="Times" w:hAnsi="Times"/>
                <w:b w:val="1"/>
                <w:bCs w:val="1"/>
                <w:color w:val="22282b"/>
                <w:shd w:fill="auto" w:val="clear"/>
                <w:rtl w:val="0"/>
              </w:rPr>
              <w:t xml:space="preserve">517+ in-person attendees</w:t>
            </w:r>
            <w:r w:rsidDel="00000000" w:rsidR="00000000" w:rsidRPr="00000000">
              <w:rPr>
                <w:rFonts w:ascii="Times" w:cs="Times" w:eastAsia="Times" w:hAnsi="Times"/>
                <w:color w:val="22282b"/>
                <w:shd w:fill="auto" w:val="clear"/>
                <w:rtl w:val="0"/>
              </w:rPr>
              <w:t xml:space="preserve"> plus 50,000+ reached digitally.</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hd w:fill="auto" w:val="clear"/>
                <w:rtl w:val="0"/>
              </w:rPr>
              <w:t xml:space="preserve">The organisational survey is </w:t>
            </w:r>
            <w:r w:rsidDel="00000000" w:rsidR="00000000" w:rsidRPr="00000000">
              <w:rPr>
                <w:rFonts w:ascii="Times" w:cs="Times" w:eastAsia="Times" w:hAnsi="Times"/>
                <w:b w:val="1"/>
                <w:bCs w:val="1"/>
                <w:color w:val="22282b"/>
                <w:shd w:fill="auto" w:val="clear"/>
                <w:rtl w:val="0"/>
              </w:rPr>
              <w:t xml:space="preserve">complete at 6 of 6 partners</w:t>
            </w:r>
            <w:r w:rsidDel="00000000" w:rsidR="00000000" w:rsidRPr="00000000">
              <w:rPr>
                <w:rFonts w:ascii="Times" w:cs="Times" w:eastAsia="Times" w:hAnsi="Times"/>
                <w:color w:val="22282b"/>
                <w:shd w:fill="auto" w:val="clear"/>
                <w:rtl w:val="0"/>
              </w:rPr>
              <w:t xml:space="preserve">. All Section 8 aggregates recalculated.</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shd w:fill="auto" w:val="clear"/>
                <w:rtl w:val="0"/>
              </w:rPr>
              <w:t xml:space="preserve">Indicator 1.2b (confidence) corrected from 94.1% to 93.80%.</w:t>
            </w:r>
            <w:r w:rsidDel="00000000" w:rsidR="00000000" w:rsidRPr="00000000">
              <w:rPr>
                <w:rFonts w:ascii="Times" w:cs="Times" w:eastAsia="Times" w:hAnsi="Times"/>
                <w:color w:val="22282b"/>
                <w:shd w:fill="auto" w:val="clear"/>
                <w:rtl w:val="0"/>
              </w:rPr>
              <w:t xml:space="preserve"> The draft reported an unweighted mean of partner percentages; this edition weights by response count, consistent with 1.2a and 1.2c and with the logframe wording.</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shd w:fill="auto" w:val="clear"/>
                <w:rtl w:val="0"/>
              </w:rPr>
              <w:t xml:space="preserve">Indicator 1.2c (multiplier readiness) corrected from 90.15% to 90.48%,</w:t>
            </w:r>
            <w:r w:rsidDel="00000000" w:rsidR="00000000" w:rsidRPr="00000000">
              <w:rPr>
                <w:rFonts w:ascii="Times" w:cs="Times" w:eastAsia="Times" w:hAnsi="Times"/>
                <w:color w:val="22282b"/>
                <w:shd w:fill="auto" w:val="clear"/>
                <w:rtl w:val="0"/>
              </w:rPr>
              <w:t xml:space="preserve"> and Pakasipiti from 76.92% to </w:t>
            </w:r>
            <w:r w:rsidDel="00000000" w:rsidR="00000000" w:rsidRPr="00000000">
              <w:rPr>
                <w:rFonts w:ascii="Times" w:cs="Times" w:eastAsia="Times" w:hAnsi="Times"/>
                <w:b w:val="1"/>
                <w:bCs w:val="1"/>
                <w:color w:val="22282b"/>
                <w:shd w:fill="auto" w:val="clear"/>
                <w:rtl w:val="0"/>
              </w:rPr>
              <w:t xml:space="preserve">80.00%</w:t>
            </w:r>
            <w:r w:rsidDel="00000000" w:rsidR="00000000" w:rsidRPr="00000000">
              <w:rPr>
                <w:rFonts w:ascii="Times" w:cs="Times" w:eastAsia="Times" w:hAnsi="Times"/>
                <w:color w:val="22282b"/>
                <w:shd w:fill="auto" w:val="clear"/>
                <w:rtl w:val="0"/>
              </w:rPr>
              <w:t xml:space="preserve">. A blank Zimbabwean response had been counted in the denominator, while the same situation was correctly excluded for INCLUSÃO. Applied consistently, </w:t>
            </w:r>
            <w:r w:rsidDel="00000000" w:rsidR="00000000" w:rsidRPr="00000000">
              <w:rPr>
                <w:rFonts w:ascii="Times" w:cs="Times" w:eastAsia="Times" w:hAnsi="Times"/>
                <w:b w:val="1"/>
                <w:bCs w:val="1"/>
                <w:color w:val="22282b"/>
                <w:shd w:fill="auto" w:val="clear"/>
                <w:rtl w:val="0"/>
              </w:rPr>
              <w:t xml:space="preserve">every partner clears every threshold on all three indicators</w:t>
            </w:r>
            <w:r w:rsidDel="00000000" w:rsidR="00000000" w:rsidRPr="00000000">
              <w:rPr>
                <w:rFonts w:ascii="Times" w:cs="Times" w:eastAsia="Times" w:hAnsi="Times"/>
                <w:color w:val="22282b"/>
                <w:shd w:fill="auto" w:val="clear"/>
                <w:rtl w:val="0"/>
              </w:rPr>
              <w:t xml:space="preserve"> and there is no partner-level miss.</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shd w:fill="auto" w:val="clear"/>
                <w:rtl w:val="0"/>
              </w:rPr>
              <w:t xml:space="preserve">New Section 9</w:t>
            </w:r>
            <w:r w:rsidDel="00000000" w:rsidR="00000000" w:rsidRPr="00000000">
              <w:rPr>
                <w:rFonts w:ascii="Times" w:cs="Times" w:eastAsia="Times" w:hAnsi="Times"/>
                <w:color w:val="22282b"/>
                <w:shd w:fill="auto" w:val="clear"/>
                <w:rtl w:val="0"/>
              </w:rPr>
              <w:t xml:space="preserve"> documents the capacity-strengthening workshops underpinning Indicators 1.3 and 1.4.</w:t>
            </w:r>
          </w:p>
        </w:tc>
      </w:tr>
    </w:tbl>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Programme at a Glance</w:t>
      </w:r>
    </w:p>
    <w:tbl>
      <w:tblPr>
        <w:tblStyle w:val="Table4"/>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Organisation / Country</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Trainings delivered</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Trained</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Target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Public event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Knowledge gain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Bisobasi Telema, DRC</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 online, 1 in-person (Kinshasa)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65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rPr>
            </w:pPr>
            <w:r w:rsidDel="00000000" w:rsidR="00000000" w:rsidRPr="00000000">
              <w:rPr>
                <w:rFonts w:ascii="Times" w:cs="Times" w:eastAsia="Times" w:hAnsi="Times"/>
                <w:color w:val="5c6b6a"/>
                <w:sz w:val="18"/>
                <w:szCs w:val="18"/>
                <w:rtl w:val="0"/>
              </w:rPr>
              <w:t xml:space="preserve">60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Launch, </w:t>
            </w:r>
            <w:r w:rsidDel="00000000" w:rsidR="00000000" w:rsidRPr="00000000">
              <w:rPr>
                <w:rFonts w:ascii="Times" w:cs="Times" w:eastAsia="Times" w:hAnsi="Times"/>
                <w:b w:val="1"/>
                <w:bCs w:val="1"/>
                <w:color w:val="22282b"/>
                <w:sz w:val="18"/>
                <w:szCs w:val="18"/>
                <w:shd w:fill="fff176" w:val="clear"/>
                <w:rtl w:val="0"/>
              </w:rPr>
              <w:t xml:space="preserve">~50</w:t>
            </w:r>
            <w:r w:rsidDel="00000000" w:rsidR="00000000" w:rsidRPr="00000000">
              <w:rPr>
                <w:rFonts w:ascii="Times" w:cs="Times" w:eastAsia="Times" w:hAnsi="Times"/>
                <w:color w:val="22282b"/>
                <w:sz w:val="18"/>
                <w:szCs w:val="18"/>
                <w:rtl w:val="0"/>
              </w:rPr>
              <w:t xml:space="preserve"> · 24 Feb 2025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96.43%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FEMIN-IN, Burkina Faso</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3-day in-person, two cohorts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59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60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shd w:fill="fff176" w:val="clear"/>
              </w:rPr>
            </w:pPr>
            <w:r w:rsidDel="00000000" w:rsidR="00000000" w:rsidRPr="00000000">
              <w:rPr>
                <w:rFonts w:ascii="Times" w:cs="Times" w:eastAsia="Times" w:hAnsi="Times"/>
                <w:color w:val="22282b"/>
                <w:sz w:val="18"/>
                <w:szCs w:val="18"/>
                <w:shd w:fill="auto" w:val="clear"/>
                <w:rtl w:val="0"/>
              </w:rPr>
              <w:t xml:space="preserve">Held Nov 2025, </w:t>
            </w:r>
            <w:r w:rsidDel="00000000" w:rsidR="00000000" w:rsidRPr="00000000">
              <w:rPr>
                <w:rFonts w:ascii="Times" w:cs="Times" w:eastAsia="Times" w:hAnsi="Times"/>
                <w:b w:val="1"/>
                <w:bCs w:val="1"/>
                <w:color w:val="22282b"/>
                <w:sz w:val="18"/>
                <w:szCs w:val="18"/>
                <w:shd w:fill="fff176" w:val="clear"/>
                <w:rtl w:val="0"/>
              </w:rPr>
              <w:t xml:space="preserve">attendance not recorded</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94.00%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Hawa Coalition, Somalia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 cohorts (2 in-person, 1 online)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105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rPr>
            </w:pPr>
            <w:r w:rsidDel="00000000" w:rsidR="00000000" w:rsidRPr="00000000">
              <w:rPr>
                <w:rFonts w:ascii="Times" w:cs="Times" w:eastAsia="Times" w:hAnsi="Times"/>
                <w:color w:val="5c6b6a"/>
                <w:sz w:val="18"/>
                <w:szCs w:val="18"/>
                <w:rtl w:val="0"/>
              </w:rPr>
              <w:t xml:space="preserve">100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150 + 50,000 digital · 8 Dec 2025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93.26%</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INCLUSÃO, Mozambique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2 in-person cohorts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49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5c6b6a"/>
                <w:sz w:val="18"/>
                <w:szCs w:val="18"/>
                <w:shd w:fill="fff176" w:val="clear"/>
              </w:rPr>
            </w:pPr>
            <w:r w:rsidDel="00000000" w:rsidR="00000000" w:rsidRPr="00000000">
              <w:rPr>
                <w:rFonts w:ascii="Times" w:cs="Times" w:eastAsia="Times" w:hAnsi="Times"/>
                <w:b w:val="1"/>
                <w:bCs w:val="1"/>
                <w:color w:val="5c6b6a"/>
                <w:sz w:val="18"/>
                <w:szCs w:val="18"/>
                <w:shd w:fill="fff176" w:val="clear"/>
                <w:rtl w:val="0"/>
              </w:rPr>
              <w:t xml:space="preserve">45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76 + 133 = </w:t>
            </w:r>
            <w:r w:rsidDel="00000000" w:rsidR="00000000" w:rsidRPr="00000000">
              <w:rPr>
                <w:rFonts w:ascii="Times" w:cs="Times" w:eastAsia="Times" w:hAnsi="Times"/>
                <w:b w:val="1"/>
                <w:bCs w:val="1"/>
                <w:color w:val="22282b"/>
                <w:sz w:val="18"/>
                <w:szCs w:val="18"/>
                <w:shd w:fill="fff176" w:val="clear"/>
                <w:rtl w:val="0"/>
              </w:rPr>
              <w:t xml:space="preserve">209</w:t>
            </w:r>
            <w:r w:rsidDel="00000000" w:rsidR="00000000" w:rsidRPr="00000000">
              <w:rPr>
                <w:rFonts w:ascii="Times" w:cs="Times" w:eastAsia="Times" w:hAnsi="Times"/>
                <w:color w:val="22282b"/>
                <w:sz w:val="18"/>
                <w:szCs w:val="18"/>
                <w:shd w:fill="auto" w:val="clear"/>
                <w:rtl w:val="0"/>
              </w:rPr>
              <w:t xml:space="preserve"> · Mar &amp; Nov 2025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91.84%</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Pakasipiti, Zimbabwe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 cohorts across 4 cities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43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rPr>
            </w:pPr>
            <w:r w:rsidDel="00000000" w:rsidR="00000000" w:rsidRPr="00000000">
              <w:rPr>
                <w:rFonts w:ascii="Times" w:cs="Times" w:eastAsia="Times" w:hAnsi="Times"/>
                <w:color w:val="5c6b6a"/>
                <w:sz w:val="18"/>
                <w:szCs w:val="18"/>
                <w:rtl w:val="0"/>
              </w:rPr>
              <w:t xml:space="preserve">45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6e5a78"/>
                <w:sz w:val="18"/>
                <w:szCs w:val="18"/>
              </w:rPr>
            </w:pPr>
            <w:r w:rsidDel="00000000" w:rsidR="00000000" w:rsidRPr="00000000">
              <w:rPr>
                <w:rFonts w:ascii="Times" w:cs="Times" w:eastAsia="Times" w:hAnsi="Times"/>
                <w:color w:val="6e5a78"/>
                <w:sz w:val="18"/>
                <w:szCs w:val="18"/>
                <w:rtl w:val="0"/>
              </w:rPr>
              <w:t xml:space="preserve">None delivered</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80.77%</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SustyVibes, Nigeria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 Lotus cohorts, 12 weeks each</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51</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45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108 · 25 Apr 2026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96.97%</w:t>
            </w:r>
          </w:p>
        </w:tc>
      </w:tr>
      <w:tr>
        <w:trPr>
          <w:cantSplit w:val="0"/>
          <w:tblHeader w:val="0"/>
        </w:trPr>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Total</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16 cohorts</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372</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355</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517+ in person</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18"/>
                <w:szCs w:val="18"/>
              </w:rPr>
            </w:pPr>
            <w:r w:rsidDel="00000000" w:rsidR="00000000" w:rsidRPr="00000000">
              <w:rPr>
                <w:rFonts w:ascii="Times" w:cs="Times" w:eastAsia="Times" w:hAnsi="Times"/>
                <w:b w:val="1"/>
                <w:bCs w:val="1"/>
                <w:color w:val="22282b"/>
                <w:sz w:val="18"/>
                <w:szCs w:val="18"/>
                <w:rtl w:val="0"/>
              </w:rPr>
              <w:t xml:space="preserve">92.73%</w:t>
            </w:r>
          </w:p>
        </w:tc>
      </w:tr>
    </w:tbl>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 Executive Summary</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African Feminisms – Rights, Representation, Resources programme supports six civil society organisations across Africa to strengthen feminist leadership, digital safety, media representation and women’s rights. This is one component of an overarching grant; the other two were the artistic grants and the symposia, implemented across Burkina Faso, the Democratic Republic of Congo, Mozambique, Nigeria, Somalia and Zimbabwe. The programme trained 372 young women across 16 cohorts, reached more than 517 people through in-person public events and over 50,000 through livestream and digital platforms, and established lasting feminist networks, platforms and resources.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2"/>
          <w:szCs w:val="22"/>
        </w:rPr>
      </w:pPr>
      <w:r w:rsidDel="00000000" w:rsidR="00000000" w:rsidRPr="00000000">
        <w:rPr>
          <w:rFonts w:ascii="Times" w:cs="Times" w:eastAsia="Times" w:hAnsi="Times"/>
          <w:b w:val="1"/>
          <w:bCs w:val="1"/>
          <w:color w:val="14504e"/>
          <w:sz w:val="22"/>
          <w:szCs w:val="22"/>
          <w:rtl w:val="0"/>
        </w:rPr>
        <w:t xml:space="preserve">Key achievements</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372 young women trained</w:t>
      </w:r>
      <w:r w:rsidDel="00000000" w:rsidR="00000000" w:rsidRPr="00000000">
        <w:rPr>
          <w:rFonts w:ascii="Times" w:cs="Times" w:eastAsia="Times" w:hAnsi="Times"/>
          <w:color w:val="22282b"/>
          <w:rtl w:val="0"/>
        </w:rPr>
        <w:t xml:space="preserve"> — 298% of the 125 interim logframe target, and 105% of combined partner-level targets (355).</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Every partner exceeded every threshold on all three participant indicators.</w:t>
      </w:r>
      <w:r w:rsidDel="00000000" w:rsidR="00000000" w:rsidRPr="00000000">
        <w:rPr>
          <w:rFonts w:ascii="Times" w:cs="Times" w:eastAsia="Times" w:hAnsi="Times"/>
          <w:color w:val="22282b"/>
          <w:rtl w:val="0"/>
        </w:rPr>
        <w:t xml:space="preserve"> Knowledge gain ranged from 80.77% to 96.97% (combined 92.73%); confidence from 80.77% to 100% (combined 93.80%); multiplier readiness from 80.00% to 100% (combined 90.48%).</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Hawa Feminist Coalition received </w:t>
      </w:r>
      <w:r w:rsidDel="00000000" w:rsidR="00000000" w:rsidRPr="00000000">
        <w:rPr>
          <w:rFonts w:ascii="Times" w:cs="Times" w:eastAsia="Times" w:hAnsi="Times"/>
          <w:b w:val="1"/>
          <w:bCs w:val="1"/>
          <w:color w:val="22282b"/>
          <w:rtl w:val="0"/>
        </w:rPr>
        <w:t xml:space="preserve">874 applications for 105 training places</w:t>
      </w:r>
      <w:r w:rsidDel="00000000" w:rsidR="00000000" w:rsidRPr="00000000">
        <w:rPr>
          <w:rFonts w:ascii="Times" w:cs="Times" w:eastAsia="Times" w:hAnsi="Times"/>
          <w:color w:val="22282b"/>
          <w:rtl w:val="0"/>
        </w:rPr>
        <w:t xml:space="preserve">, and trained 105 women against a target of 100 — 49% internally displaced, 21% from minority groups.</w:t>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Bisobasi Telema trained 65 women against a target of 60 across two online sessions reaching four DRC provinces and a third in-person session in Kinshasa.</w:t>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SustyVibes delivered three full Lotus cohorts training 51 women; Cohort 2 alumni now lead subsequent cycles as staff.</w:t>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INCLUSÃO trained 49 women against a target of 45, including two professionals with hearing disabilities and one trans woman, published a feminist media training manual, and established Rede Elas Nos Media.</w:t>
      </w:r>
    </w:p>
    <w:p w:rsidR="00000000" w:rsidDel="00000000" w:rsidP="00000000" w:rsidRDefault="00000000" w:rsidRPr="00000000" w14:paraId="0000005E">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Pakasipiti centred LBQ women and queer feminist analysis across three cohorts in four Zimbabwean cities.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Two M&amp;E capacity-strengthening workshops were delivered in April and May 2025, establishing the shared feminist M&amp;E framework, indicator architecture and data tools used across the programme (Section 9). A post-training survey completed by </w:t>
      </w:r>
      <w:r w:rsidDel="00000000" w:rsidR="00000000" w:rsidRPr="00000000">
        <w:rPr>
          <w:rFonts w:ascii="Times" w:cs="Times" w:eastAsia="Times" w:hAnsi="Times"/>
          <w:b w:val="1"/>
          <w:bCs w:val="1"/>
          <w:color w:val="22282b"/>
          <w:rtl w:val="0"/>
        </w:rPr>
        <w:t xml:space="preserve">all six partners</w:t>
      </w:r>
      <w:r w:rsidDel="00000000" w:rsidR="00000000" w:rsidRPr="00000000">
        <w:rPr>
          <w:rFonts w:ascii="Times" w:cs="Times" w:eastAsia="Times" w:hAnsi="Times"/>
          <w:color w:val="22282b"/>
          <w:rtl w:val="0"/>
        </w:rPr>
        <w:t xml:space="preserve"> confirms organisational-level impact: 100% report improvements in internal planning and staff capacity; 83% in clarity of goals, donor reporting quality and strategic decision-making; 67% in financial transparency. All six rated programme activities ‘Extremely useful’ or ‘Very useful’.</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color w:val="22282b"/>
          <w:rtl w:val="0"/>
        </w:rPr>
        <w:t xml:space="preserve">Cross-cutting challenges — connectivity, political instability, inclusion costs and M&amp;E data gaps — were met with adaptive responses documented in Section 11. Recommendations are in Section 13.</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2. Logframe Indicators: Our Responsibilities and Results</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As Monitoring and Evaluation Consultants we were responsible for delivering against three logframe indicators: 1.2, 1.3 and 1.4. All three have been met or exceeded.</w:t>
      </w:r>
    </w:p>
    <w:tbl>
      <w:tblPr>
        <w:tblStyle w:val="Table5"/>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9360"/>
        <w:tblGridChange w:id="0">
          <w:tblGrid>
            <w:gridCol w:w="9360"/>
          </w:tblGrid>
        </w:tblGridChange>
      </w:tblGrid>
      <w:tr>
        <w:trPr>
          <w:cantSplit w:val="0"/>
          <w:tblHeader w:val="0"/>
        </w:trPr>
        <w:tc>
          <w:tcPr>
            <w:tcBorders>
              <w:top w:color="d4dbda" w:space="0" w:sz="6" w:val="single"/>
              <w:left w:color="14504e" w:space="0" w:sz="24" w:val="single"/>
              <w:bottom w:color="d4dbda" w:space="0" w:sz="6" w:val="single"/>
              <w:right w:color="d4dbda" w:space="0" w:sz="6" w:val="single"/>
            </w:tcBorders>
            <w:shd w:fill="f5f8f7" w:val="clear"/>
            <w:tcMar>
              <w:top w:w="135.0" w:type="dxa"/>
              <w:left w:w="135.0" w:type="dxa"/>
              <w:bottom w:w="135.0" w:type="dxa"/>
              <w:right w:w="135.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b w:val="1"/>
                <w:bCs w:val="1"/>
                <w:color w:val="14504e"/>
                <w:sz w:val="20"/>
                <w:szCs w:val="20"/>
                <w:shd w:fill="auto" w:val="clear"/>
                <w:rtl w:val="0"/>
              </w:rPr>
              <w:t xml:space="preserve">Method.</w:t>
            </w:r>
            <w:r w:rsidDel="00000000" w:rsidR="00000000" w:rsidRPr="00000000">
              <w:rPr>
                <w:rFonts w:ascii="Times" w:cs="Times" w:eastAsia="Times" w:hAnsi="Times"/>
                <w:color w:val="22282b"/>
                <w:sz w:val="20"/>
                <w:szCs w:val="20"/>
                <w:shd w:fill="auto" w:val="clear"/>
                <w:rtl w:val="0"/>
              </w:rPr>
              <w:t xml:space="preserve"> Figures in this section are computed directly from the Data Compilation Sheet, which holds participant-level responses on the standard instrument. A response counts as agreement where the participant scored 4 or 5 on the five-point scale. Combined figures are </w:t>
            </w:r>
            <w:r w:rsidDel="00000000" w:rsidR="00000000" w:rsidRPr="00000000">
              <w:rPr>
                <w:rFonts w:ascii="Times" w:cs="Times" w:eastAsia="Times" w:hAnsi="Times"/>
                <w:b w:val="1"/>
                <w:bCs w:val="1"/>
                <w:color w:val="22282b"/>
                <w:sz w:val="20"/>
                <w:szCs w:val="20"/>
                <w:shd w:fill="auto" w:val="clear"/>
                <w:rtl w:val="0"/>
              </w:rPr>
              <w:t xml:space="preserve">weighted by response count</w:t>
            </w:r>
            <w:r w:rsidDel="00000000" w:rsidR="00000000" w:rsidRPr="00000000">
              <w:rPr>
                <w:rFonts w:ascii="Times" w:cs="Times" w:eastAsia="Times" w:hAnsi="Times"/>
                <w:color w:val="22282b"/>
                <w:sz w:val="20"/>
                <w:szCs w:val="20"/>
                <w:shd w:fill="auto" w:val="clear"/>
                <w:rtl w:val="0"/>
              </w:rPr>
              <w:t xml:space="preserve"> — agreeing respondents divided by valid responses across all six partners — consistent with the logframe wording, which measures the proportion of participants rather than the average partner result. Blank responses are excluded from the denominator; this affects INCLUSÃO (Q12, Q13) and Pakasipiti (Q13). Unweighted partner means differ slightly: 92.21%, 94.10% and 91.20%.</w:t>
            </w:r>
          </w:p>
        </w:tc>
      </w:tr>
    </w:tbl>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color w:val="22282b"/>
          <w:sz w:val="20"/>
          <w:szCs w:val="20"/>
          <w:shd w:fill="auto" w:val="clear"/>
        </w:rPr>
      </w:pPr>
      <w:r w:rsidDel="00000000" w:rsidR="00000000" w:rsidRPr="00000000">
        <w:rPr>
          <w:rtl w:val="0"/>
        </w:rPr>
      </w:r>
    </w:p>
    <w:tbl>
      <w:tblPr>
        <w:tblStyle w:val="Table6"/>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Ref.</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Indicator</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Target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Result</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1.2a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Participants report gains in knowledge of women’s rights, political and social participation, and/or access to resources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≥75%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80.77–96.97%; combined </w:t>
            </w:r>
            <w:r w:rsidDel="00000000" w:rsidR="00000000" w:rsidRPr="00000000">
              <w:rPr>
                <w:rFonts w:ascii="Times" w:cs="Times" w:eastAsia="Times" w:hAnsi="Times"/>
                <w:b w:val="1"/>
                <w:bCs w:val="1"/>
                <w:color w:val="22282b"/>
                <w:sz w:val="20"/>
                <w:szCs w:val="20"/>
                <w:rtl w:val="0"/>
              </w:rPr>
              <w:t xml:space="preserve">92.73%</w:t>
            </w:r>
            <w:r w:rsidDel="00000000" w:rsidR="00000000" w:rsidRPr="00000000">
              <w:rPr>
                <w:rFonts w:ascii="Times" w:cs="Times" w:eastAsia="Times" w:hAnsi="Times"/>
                <w:color w:val="22282b"/>
                <w:sz w:val="20"/>
                <w:szCs w:val="20"/>
                <w:rtl w:val="0"/>
              </w:rPr>
              <w:t xml:space="preserve"> (255/275)</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1.2b</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Participants report increased security and confidence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80.77–100%; combined </w:t>
            </w:r>
            <w:r w:rsidDel="00000000" w:rsidR="00000000" w:rsidRPr="00000000">
              <w:rPr>
                <w:rFonts w:ascii="Times" w:cs="Times" w:eastAsia="Times" w:hAnsi="Times"/>
                <w:b w:val="1"/>
                <w:bCs w:val="1"/>
                <w:color w:val="22282b"/>
                <w:sz w:val="20"/>
                <w:szCs w:val="20"/>
                <w:shd w:fill="auto" w:val="clear"/>
                <w:rtl w:val="0"/>
              </w:rPr>
              <w:t xml:space="preserve">93.80%</w:t>
            </w:r>
            <w:r w:rsidDel="00000000" w:rsidR="00000000" w:rsidRPr="00000000">
              <w:rPr>
                <w:rFonts w:ascii="Times" w:cs="Times" w:eastAsia="Times" w:hAnsi="Times"/>
                <w:color w:val="22282b"/>
                <w:sz w:val="20"/>
                <w:szCs w:val="20"/>
                <w:shd w:fill="auto" w:val="clear"/>
                <w:rtl w:val="0"/>
              </w:rPr>
              <w:t xml:space="preserve"> (257/274)</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1.2c</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Participants feel better able to act as multipliers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80.00–100%; combined </w:t>
            </w:r>
            <w:r w:rsidDel="00000000" w:rsidR="00000000" w:rsidRPr="00000000">
              <w:rPr>
                <w:rFonts w:ascii="Times" w:cs="Times" w:eastAsia="Times" w:hAnsi="Times"/>
                <w:b w:val="1"/>
                <w:bCs w:val="1"/>
                <w:color w:val="22282b"/>
                <w:sz w:val="20"/>
                <w:szCs w:val="20"/>
                <w:rtl w:val="0"/>
              </w:rPr>
              <w:t xml:space="preserve">90.48%</w:t>
            </w:r>
            <w:r w:rsidDel="00000000" w:rsidR="00000000" w:rsidRPr="00000000">
              <w:rPr>
                <w:rFonts w:ascii="Times" w:cs="Times" w:eastAsia="Times" w:hAnsi="Times"/>
                <w:color w:val="22282b"/>
                <w:sz w:val="20"/>
                <w:szCs w:val="20"/>
                <w:rtl w:val="0"/>
              </w:rPr>
              <w:t xml:space="preserve"> (247/273)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1.3</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CSOs state they have expanded their portfolio and gained new knowledge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All 6 respondents confirmed (</w:t>
            </w:r>
            <w:r w:rsidDel="00000000" w:rsidR="00000000" w:rsidRPr="00000000">
              <w:rPr>
                <w:rFonts w:ascii="Times" w:cs="Times" w:eastAsia="Times" w:hAnsi="Times"/>
                <w:b w:val="1"/>
                <w:bCs w:val="1"/>
                <w:color w:val="22282b"/>
                <w:sz w:val="20"/>
                <w:szCs w:val="20"/>
                <w:shd w:fill="auto" w:val="clear"/>
                <w:rtl w:val="0"/>
              </w:rPr>
              <w:t xml:space="preserve">100%</w:t>
            </w:r>
            <w:r w:rsidDel="00000000" w:rsidR="00000000" w:rsidRPr="00000000">
              <w:rPr>
                <w:rFonts w:ascii="Times" w:cs="Times" w:eastAsia="Times" w:hAnsi="Times"/>
                <w:color w:val="22282b"/>
                <w:sz w:val="20"/>
                <w:szCs w:val="20"/>
                <w:shd w:fill="auto" w:val="clear"/>
                <w:rtl w:val="0"/>
              </w:rPr>
              <w:t xml:space="preserv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1.4</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CSOs state improved ability to conduct trainings and public events independently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5/6 Very confident; 1/6 Confident (</w:t>
            </w:r>
            <w:r w:rsidDel="00000000" w:rsidR="00000000" w:rsidRPr="00000000">
              <w:rPr>
                <w:rFonts w:ascii="Times" w:cs="Times" w:eastAsia="Times" w:hAnsi="Times"/>
                <w:b w:val="1"/>
                <w:bCs w:val="1"/>
                <w:color w:val="22282b"/>
                <w:sz w:val="20"/>
                <w:szCs w:val="20"/>
                <w:rtl w:val="0"/>
              </w:rPr>
              <w:t xml:space="preserve">100%</w:t>
            </w:r>
            <w:r w:rsidDel="00000000" w:rsidR="00000000" w:rsidRPr="00000000">
              <w:rPr>
                <w:rFonts w:ascii="Times" w:cs="Times" w:eastAsia="Times" w:hAnsi="Times"/>
                <w:color w:val="22282b"/>
                <w:sz w:val="20"/>
                <w:szCs w:val="20"/>
                <w:rtl w:val="0"/>
              </w:rPr>
              <w:t xml:space="preserve">)</w:t>
            </w:r>
          </w:p>
        </w:tc>
      </w:tr>
    </w:tbl>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2.1  Indicator 1.2a — Knowledge of Rights, Participation and Resources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92.73% of participants agreed that the training increased their knowledge of women’s rights, political and social participation and access to resources — 17.7 points above target. 86.2% strongly agreed; 4.6% were neutral and 1.3% disagreed, with disagreement clustering on connectivity affecting access to online sessions rather than on content.</w:t>
      </w:r>
    </w:p>
    <w:tbl>
      <w:tblPr>
        <w:tblStyle w:val="Table7"/>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Country</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Agree / 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Result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vs. 75%</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SustyVibes / Lotus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Nigeria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32 / 33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96.97%</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+22.0pp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DRC</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27 / 28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96.43%</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+21.4pp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FEMIN-IN</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Burkina Faso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47 / 50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94.00%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+19.0pp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Hawa Coalition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Somalia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83 / 89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93.26%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+18.3pp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INCLUSÃO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Mozambique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45 / 49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91.84%</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+16.8pp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Pakasipiti</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Zimbabwe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21 / 26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80.77%</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+5.8pp</w:t>
            </w:r>
          </w:p>
        </w:tc>
      </w:tr>
      <w:tr>
        <w:trPr>
          <w:cantSplit w:val="0"/>
          <w:tblHeader w:val="0"/>
        </w:trPr>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Combined</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All six</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255 / 275</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92.73%</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+17.7pp</w:t>
            </w:r>
          </w:p>
        </w:tc>
      </w:tr>
    </w:tbl>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2.2  Indicator 1.2b — Confidence to Advocate</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hd w:fill="fff176" w:val="clear"/>
        </w:rPr>
      </w:pPr>
      <w:r w:rsidDel="00000000" w:rsidR="00000000" w:rsidRPr="00000000">
        <w:rPr>
          <w:rFonts w:ascii="Times" w:cs="Times" w:eastAsia="Times" w:hAnsi="Times"/>
          <w:color w:val="22282b"/>
          <w:rtl w:val="0"/>
        </w:rPr>
        <w:t xml:space="preserve">93.80% of participants agreed that the training helped them feel more secure and confident in advocating for gender equality and women’s rights, exceeding the 80% target at every partner. </w:t>
      </w:r>
      <w:r w:rsidDel="00000000" w:rsidR="00000000" w:rsidRPr="00000000">
        <w:rPr>
          <w:rFonts w:ascii="Times" w:cs="Times" w:eastAsia="Times" w:hAnsi="Times"/>
          <w:b w:val="1"/>
          <w:bCs w:val="1"/>
          <w:color w:val="22282b"/>
          <w:shd w:fill="fff176" w:val="clear"/>
          <w:rtl w:val="0"/>
        </w:rPr>
        <w:t xml:space="preserve"> NOTE: this figure was reported as 94.1% in the April draft, which averaged the six partner percentages without weighting. 93.80% is the weighted figure and is used throughout this edition. </w:t>
      </w:r>
    </w:p>
    <w:tbl>
      <w:tblPr>
        <w:tblStyle w:val="Table8"/>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Country</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Agree / 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Result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vs. 80%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SustyVibes / Lotus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Nigeria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33 / 33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100.00%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+20.0pp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DRC</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28 / 28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100.00%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+20.0pp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INCLUSÃO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Mozambique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47 / 48</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97.92%</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+17.9pp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FEMIN-IN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Burkina Faso</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48 / 50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96.00%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+16.0pp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Hawa Coalition</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Somalia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80 / 89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89.89%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+9.9pp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Pakasipiti</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Zimbabwe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21 / 26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80.77%</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+0.8pp</w:t>
            </w:r>
          </w:p>
        </w:tc>
      </w:tr>
      <w:tr>
        <w:trPr>
          <w:cantSplit w:val="0"/>
          <w:tblHeader w:val="0"/>
        </w:trPr>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Combined</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All six</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257 / 274</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93.80%</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+13.8pp</w:t>
            </w:r>
          </w:p>
        </w:tc>
      </w:tr>
    </w:tbl>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2.3  Indicator 1.2c — Community Multiplier Readiness</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hd w:fill="fff176" w:val="clear"/>
        </w:rPr>
      </w:pPr>
      <w:r w:rsidDel="00000000" w:rsidR="00000000" w:rsidRPr="00000000">
        <w:rPr>
          <w:rFonts w:ascii="Times" w:cs="Times" w:eastAsia="Times" w:hAnsi="Times"/>
          <w:color w:val="22282b"/>
          <w:rtl w:val="0"/>
        </w:rPr>
        <w:t xml:space="preserve">90.48% of participants felt equipped to share their knowledge and act as multipliers in their communities. </w:t>
      </w:r>
      <w:r w:rsidDel="00000000" w:rsidR="00000000" w:rsidRPr="00000000">
        <w:rPr>
          <w:rFonts w:ascii="Times" w:cs="Times" w:eastAsia="Times" w:hAnsi="Times"/>
          <w:b w:val="1"/>
          <w:bCs w:val="1"/>
          <w:color w:val="22282b"/>
          <w:shd w:fill="fff176" w:val="clear"/>
          <w:rtl w:val="0"/>
        </w:rPr>
        <w:t xml:space="preserve"> NOTE: the April draft reported 90.15% combined and 76.92% for Pakasipiti. One Zimbabwean participant left this question blank; the draft counted that blank in the denominator (20/26) while correctly excluding the equivalent blank for INCLUSÃO. Applied consistently, Pakasipiti records 80.00% (20/25) and sits exactly at target. No partner missed on any indicator. </w:t>
      </w:r>
    </w:p>
    <w:tbl>
      <w:tblPr>
        <w:tblStyle w:val="Table9"/>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Country</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Agree / 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Result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vs. 80%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SustyVibes / Lotus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Nigeria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33 / 33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100.00%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+20.0pp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FEMIN-IN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Burkina Faso</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49 / 50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98.00%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+18.0pp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DRC</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27 / 28</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96.43%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+16.4pp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INCLUSÃO</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Mozambique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43 / 48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89.58%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+9.6pp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Hawa Coalition</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Somalia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75 / 89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84.27%</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+4.3pp</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Pakasipiti</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Zimbabwe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20"/>
                <w:szCs w:val="20"/>
                <w:shd w:fill="auto" w:val="clear"/>
              </w:rPr>
            </w:pPr>
            <w:r w:rsidDel="00000000" w:rsidR="00000000" w:rsidRPr="00000000">
              <w:rPr>
                <w:rFonts w:ascii="Times" w:cs="Times" w:eastAsia="Times" w:hAnsi="Times"/>
                <w:color w:val="5c6b6a"/>
                <w:sz w:val="20"/>
                <w:szCs w:val="20"/>
                <w:shd w:fill="auto" w:val="clear"/>
                <w:rtl w:val="0"/>
              </w:rPr>
              <w:t xml:space="preserve">20 / 25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80.00%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at target</w:t>
            </w:r>
          </w:p>
        </w:tc>
      </w:tr>
      <w:tr>
        <w:trPr>
          <w:cantSplit w:val="0"/>
          <w:tblHeader w:val="0"/>
        </w:trPr>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Combined</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All six</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247 / 273</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90.48%</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+10.5pp</w:t>
            </w:r>
          </w:p>
        </w:tc>
      </w:tr>
    </w:tbl>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Pakasipiti’s position at the threshold should be read alongside the delivery challenges in Section 11: split-date module delivery in Bulawayo reduced continuity and engagement, and the loss of a core team member delayed programming. The partner’s own adaptive response — a shift to continuous multi-day delivery in Masvingo — produced markedly better engagement, and remains the strongest evidence in this programme for the design recommendation in Section 13.</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2.4  Indicator 1.3 — Expanded Portfolio and New Knowledge</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All six responding organisations gained new knowledge and skills. Three have already introduced new services or initiatives related to African feminisms; two more are planning to, including Bisobasi Telema, which is establishing a feminist school. All six report improved staff capacity.</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2.5  Indicator 1.4 — Independent Delivery Capacity</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color w:val="22282b"/>
          <w:rtl w:val="0"/>
        </w:rPr>
        <w:t xml:space="preserve">Five of six partners rated themselves ‘Very confident’ in delivering feminist training independently; one ‘Confident’. The clearest evidence is behavioural: INCLUSÃO independently organised a second cohort and a regional conference; Hawa Feminist Coalition independently delivered its 150-person solidarity event; SustyVibes ran a third Lotus cohort staffed partly by its own alumni; and Bisobasi Telema added an unplanned third in-person training.</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3. Theory of Change</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programme is guided by an African feminist theory of change centring participation, relational accountability, intersectionality and collective care. Change is understood as iterative, communal and emergent.</w:t>
      </w:r>
    </w:p>
    <w:tbl>
      <w:tblPr>
        <w:tblStyle w:val="Table10"/>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14504e" w:space="0" w:sz="18" w:val="single"/>
              <w:left w:color="d4dbda" w:space="0" w:sz="6" w:val="single"/>
              <w:bottom w:color="d4dbda" w:space="0" w:sz="6" w:val="single"/>
              <w:right w:color="d4dbda"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6"/>
                <w:szCs w:val="16"/>
                <w:vertAlign w:val="baseline"/>
              </w:rPr>
            </w:pPr>
            <w:r w:rsidDel="00000000" w:rsidR="00000000" w:rsidRPr="00000000">
              <w:rPr>
                <w:rFonts w:ascii="Times" w:cs="Times" w:eastAsia="Times" w:hAnsi="Times"/>
                <w:color w:val="14504e"/>
                <w:sz w:val="16"/>
                <w:szCs w:val="16"/>
                <w:vertAlign w:val="baseline"/>
                <w:rtl w:val="0"/>
              </w:rPr>
              <w:t xml:space="preserve">INPUTS</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3a4447"/>
                <w:sz w:val="18"/>
                <w:szCs w:val="18"/>
                <w:vertAlign w:val="baseline"/>
              </w:rPr>
            </w:pPr>
            <w:r w:rsidDel="00000000" w:rsidR="00000000" w:rsidRPr="00000000">
              <w:rPr>
                <w:rFonts w:ascii="Times" w:cs="Times" w:eastAsia="Times" w:hAnsi="Times"/>
                <w:color w:val="3a4447"/>
                <w:sz w:val="18"/>
                <w:szCs w:val="18"/>
                <w:vertAlign w:val="baseline"/>
                <w:rtl w:val="0"/>
              </w:rPr>
              <w:t xml:space="preserve">Goethe-Institut funding and coordination · six feminist CSO partners · Advisory Board expertise · African feminist M&amp;E frameworks · existing community networks</w:t>
            </w:r>
          </w:p>
        </w:tc>
        <w:tc>
          <w:tcPr>
            <w:tcBorders>
              <w:top w:color="2c6b68" w:space="0" w:sz="18" w:val="single"/>
              <w:left w:color="d4dbda" w:space="0" w:sz="6" w:val="single"/>
              <w:bottom w:color="d4dbda" w:space="0" w:sz="6" w:val="single"/>
              <w:right w:color="d4dbda"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6"/>
                <w:szCs w:val="16"/>
                <w:vertAlign w:val="baseline"/>
              </w:rPr>
            </w:pPr>
            <w:r w:rsidDel="00000000" w:rsidR="00000000" w:rsidRPr="00000000">
              <w:rPr>
                <w:rFonts w:ascii="Times" w:cs="Times" w:eastAsia="Times" w:hAnsi="Times"/>
                <w:color w:val="14504e"/>
                <w:sz w:val="16"/>
                <w:szCs w:val="16"/>
                <w:vertAlign w:val="baseline"/>
                <w:rtl w:val="0"/>
              </w:rPr>
              <w:t xml:space="preserve">ACTIVITIES</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3a4447"/>
                <w:sz w:val="18"/>
                <w:szCs w:val="18"/>
                <w:vertAlign w:val="baseline"/>
              </w:rPr>
            </w:pPr>
            <w:r w:rsidDel="00000000" w:rsidR="00000000" w:rsidRPr="00000000">
              <w:rPr>
                <w:rFonts w:ascii="Times" w:cs="Times" w:eastAsia="Times" w:hAnsi="Times"/>
                <w:color w:val="3a4447"/>
                <w:sz w:val="18"/>
                <w:szCs w:val="18"/>
                <w:vertAlign w:val="baseline"/>
                <w:rtl w:val="0"/>
              </w:rPr>
              <w:t xml:space="preserve">M&amp;E capacity workshops · feminist leadership cohorts · public seminars and dialogues · digital safety workshops · feminist schools · manual development · participatory M&amp;E</w:t>
            </w:r>
          </w:p>
        </w:tc>
        <w:tc>
          <w:tcPr>
            <w:tcBorders>
              <w:top w:color="4a8683" w:space="0" w:sz="18" w:val="single"/>
              <w:left w:color="d4dbda" w:space="0" w:sz="6" w:val="single"/>
              <w:bottom w:color="d4dbda" w:space="0" w:sz="6" w:val="single"/>
              <w:right w:color="d4dbda"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6"/>
                <w:szCs w:val="16"/>
                <w:vertAlign w:val="baseline"/>
              </w:rPr>
            </w:pPr>
            <w:r w:rsidDel="00000000" w:rsidR="00000000" w:rsidRPr="00000000">
              <w:rPr>
                <w:rFonts w:ascii="Times" w:cs="Times" w:eastAsia="Times" w:hAnsi="Times"/>
                <w:color w:val="14504e"/>
                <w:sz w:val="16"/>
                <w:szCs w:val="16"/>
                <w:vertAlign w:val="baseline"/>
                <w:rtl w:val="0"/>
              </w:rPr>
              <w:t xml:space="preserve">OUTPUTS</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3a4447"/>
                <w:sz w:val="18"/>
                <w:szCs w:val="18"/>
                <w:vertAlign w:val="baseline"/>
              </w:rPr>
            </w:pPr>
            <w:r w:rsidDel="00000000" w:rsidR="00000000" w:rsidRPr="00000000">
              <w:rPr>
                <w:rFonts w:ascii="Times" w:cs="Times" w:eastAsia="Times" w:hAnsi="Times"/>
                <w:color w:val="3a4447"/>
                <w:sz w:val="18"/>
                <w:szCs w:val="18"/>
                <w:vertAlign w:val="baseline"/>
                <w:rtl w:val="0"/>
              </w:rPr>
              <w:t xml:space="preserve">372 women trained across 16 cohorts · training manuals published · Rede Elas Nos Media · Lotus Community of Practice · participant zines · peer networks in all six countries · 517+ event attendees</w:t>
            </w:r>
          </w:p>
        </w:tc>
        <w:tc>
          <w:tcPr>
            <w:tcBorders>
              <w:top w:color="6e5a78" w:space="0" w:sz="18" w:val="single"/>
              <w:left w:color="d4dbda" w:space="0" w:sz="6" w:val="single"/>
              <w:bottom w:color="d4dbda" w:space="0" w:sz="6" w:val="single"/>
              <w:right w:color="d4dbda"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6"/>
                <w:szCs w:val="16"/>
                <w:vertAlign w:val="baseline"/>
              </w:rPr>
            </w:pPr>
            <w:r w:rsidDel="00000000" w:rsidR="00000000" w:rsidRPr="00000000">
              <w:rPr>
                <w:rFonts w:ascii="Times" w:cs="Times" w:eastAsia="Times" w:hAnsi="Times"/>
                <w:color w:val="14504e"/>
                <w:sz w:val="16"/>
                <w:szCs w:val="16"/>
                <w:vertAlign w:val="baseline"/>
                <w:rtl w:val="0"/>
              </w:rPr>
              <w:t xml:space="preserve">OUTCOMES</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3a4447"/>
                <w:sz w:val="18"/>
                <w:szCs w:val="18"/>
                <w:vertAlign w:val="baseline"/>
              </w:rPr>
            </w:pPr>
            <w:r w:rsidDel="00000000" w:rsidR="00000000" w:rsidRPr="00000000">
              <w:rPr>
                <w:rFonts w:ascii="Times" w:cs="Times" w:eastAsia="Times" w:hAnsi="Times"/>
                <w:color w:val="3a4447"/>
                <w:sz w:val="18"/>
                <w:szCs w:val="18"/>
                <w:vertAlign w:val="baseline"/>
                <w:rtl w:val="0"/>
              </w:rPr>
              <w:t xml:space="preserve">Increased feminist knowledge and political consciousness · greater leadership confidence · stronger intersectional solidarity networks · inclusion embedded in design · improved feminist M&amp;E practice</w:t>
            </w:r>
          </w:p>
        </w:tc>
        <w:tc>
          <w:tcPr>
            <w:tcBorders>
              <w:top w:color="4b3f55" w:space="0" w:sz="18" w:val="single"/>
              <w:left w:color="d4dbda" w:space="0" w:sz="6" w:val="single"/>
              <w:bottom w:color="d4dbda" w:space="0" w:sz="6" w:val="single"/>
              <w:right w:color="d4dbda"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color w:val="14504e"/>
                <w:sz w:val="16"/>
                <w:szCs w:val="16"/>
                <w:vertAlign w:val="baseline"/>
              </w:rPr>
            </w:pPr>
            <w:r w:rsidDel="00000000" w:rsidR="00000000" w:rsidRPr="00000000">
              <w:rPr>
                <w:rFonts w:ascii="Times" w:cs="Times" w:eastAsia="Times" w:hAnsi="Times"/>
                <w:color w:val="14504e"/>
                <w:sz w:val="16"/>
                <w:szCs w:val="16"/>
                <w:vertAlign w:val="baseline"/>
                <w:rtl w:val="0"/>
              </w:rPr>
              <w:t xml:space="preserve">IMPACT</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3a4447"/>
                <w:sz w:val="18"/>
                <w:szCs w:val="18"/>
                <w:vertAlign w:val="baseline"/>
              </w:rPr>
            </w:pPr>
            <w:r w:rsidDel="00000000" w:rsidR="00000000" w:rsidRPr="00000000">
              <w:rPr>
                <w:rFonts w:ascii="Times" w:cs="Times" w:eastAsia="Times" w:hAnsi="Times"/>
                <w:color w:val="3a4447"/>
                <w:sz w:val="18"/>
                <w:szCs w:val="18"/>
                <w:vertAlign w:val="baseline"/>
                <w:rtl w:val="0"/>
              </w:rPr>
              <w:t xml:space="preserve">Strengthened feminist CSOs and young women leaders across Africa · critical spaces opened for African feminist discourse · sustainable feminist movement infrastructure</w:t>
            </w:r>
          </w:p>
        </w:tc>
      </w:tr>
    </w:tbl>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Institutionalised platforms.</w:t>
      </w:r>
      <w:r w:rsidDel="00000000" w:rsidR="00000000" w:rsidRPr="00000000">
        <w:rPr>
          <w:rFonts w:ascii="Times" w:cs="Times" w:eastAsia="Times" w:hAnsi="Times"/>
          <w:color w:val="22282b"/>
          <w:rtl w:val="0"/>
        </w:rPr>
        <w:t xml:space="preserve"> INCLUSÃO’s Rede Elas Nos Media (10,900+ digital views, 3,700 accounts reached) and published training manual, and SustyVibes’ Lotus Community of Practice — WhatsApp network, quarterly newsletter, mini-profile pages, peer volunteering and a growing Digital Library.</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Organisational capacity embedded.</w:t>
      </w:r>
      <w:r w:rsidDel="00000000" w:rsidR="00000000" w:rsidRPr="00000000">
        <w:rPr>
          <w:rFonts w:ascii="Times" w:cs="Times" w:eastAsia="Times" w:hAnsi="Times"/>
          <w:color w:val="22282b"/>
          <w:rtl w:val="0"/>
        </w:rPr>
        <w:t xml:space="preserve"> INCLUSÃO now produces Power BI reports; Pakasipiti has built real-time feedback loops into delivery; Hawa has formalised systematic outcome review; Bisobasi Telema has institutionalised data review meetings before every strategic decision, alongside harmonised field tools. All six report improved internal planning and staff capacity.</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Independent replication.</w:t>
      </w:r>
      <w:r w:rsidDel="00000000" w:rsidR="00000000" w:rsidRPr="00000000">
        <w:rPr>
          <w:rFonts w:ascii="Times" w:cs="Times" w:eastAsia="Times" w:hAnsi="Times"/>
          <w:color w:val="22282b"/>
          <w:rtl w:val="0"/>
        </w:rPr>
        <w:t xml:space="preserve"> SustyVibes’ alumni now serve as Project Manager and Intern on subsequent cohorts; INCLUSÃO independently organised a second cohort and regional conference; Hawa independently delivered its solidarity event; Bisobasi Telema extended its programme with a third session and is establishing a standing feminist school.</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Feminist principles</w:t>
      </w:r>
    </w:p>
    <w:tbl>
      <w:tblPr>
        <w:tblStyle w:val="Table11"/>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Principle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Description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Participatory knowledge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Transformation is deepest when participants are co-creators of knowledge through storytelling, dialogue and peer exchange.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Intersectionality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Class, disability, sexuality, ethnicity, displacement and language all shape women’s access to rights, resources and representation.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Relational accountability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Accountability extends beyond donor reporting to communities, to each other, and to care, solidarity and collective liberation.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Rest and wellbeing as resistance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Rest, care and healing are not luxuries; they are political acts.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Incremental and emergent change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Transformation often begins with shifts in confidence, language and solidarity — invisible to conventional metrics but foundational.</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Historical reappropriation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Added following Bisobasi Telema’s final reflection: African feminism is strengthened when grounded in pre-colonial histories of gender complementarity.</w:t>
            </w:r>
          </w:p>
        </w:tc>
      </w:tr>
    </w:tbl>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4. Participant Demographics</w:t>
      </w:r>
    </w:p>
    <w:tbl>
      <w:tblPr>
        <w:tblStyle w:val="Table12"/>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Organisation / Country</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Trained</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Surveyed</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Participant profile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Modality</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Bisobasi Telema – DRC</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65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28</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Women activists, journalists, politicians, CSO actors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Online + in-person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FEMIN-IN – Burkina Faso</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Rural and IDP women; Mooré speakers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In-person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Hawa Coalition – Somalia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105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IDPs (49%), minority groups (21%), grassroots activists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Mixed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INCLUSÃO – Mozambique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49</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Journalists, media students, gender activists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In-person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Pakasipiti – Zimbabwe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43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26</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LBQ women, marginalised gender identities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Hybrid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SustyVibes – Nigeria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51</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33</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Young women creatives; diverse ethnic backgrounds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Hybrid</w:t>
            </w:r>
          </w:p>
        </w:tc>
      </w:tr>
      <w:tr>
        <w:trPr>
          <w:cantSplit w:val="0"/>
          <w:tblHeader w:val="0"/>
        </w:trPr>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Total</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372</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275</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74% response rate, unevenly distributed</w:t>
            </w:r>
          </w:p>
        </w:tc>
        <w:tc>
          <w:tcPr>
            <w:tcBorders>
              <w:top w:color="14504e" w:space="0" w:sz="12" w:val="single"/>
              <w:left w:color="14504e" w:space="0" w:sz="6" w:val="single"/>
              <w:bottom w:color="14504e" w:space="0" w:sz="6" w:val="single"/>
              <w:right w:color="14504e"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color w:val="22282b"/>
                <w:sz w:val="20"/>
                <w:szCs w:val="20"/>
              </w:rPr>
            </w:pPr>
            <w:r w:rsidDel="00000000" w:rsidR="00000000" w:rsidRPr="00000000">
              <w:rPr>
                <w:rtl w:val="0"/>
              </w:rPr>
            </w:r>
          </w:p>
        </w:tc>
      </w:tr>
    </w:tbl>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5c6b6a"/>
          <w:sz w:val="20"/>
          <w:szCs w:val="20"/>
        </w:rPr>
      </w:pPr>
      <w:r w:rsidDel="00000000" w:rsidR="00000000" w:rsidRPr="00000000">
        <w:rPr>
          <w:rFonts w:ascii="Times" w:cs="Times" w:eastAsia="Times" w:hAnsi="Times"/>
          <w:color w:val="5c6b6a"/>
          <w:sz w:val="20"/>
          <w:szCs w:val="20"/>
          <w:rtl w:val="0"/>
        </w:rPr>
        <w:t xml:space="preserve">Where age data was collected, participants were predominantly 18–34. The 18–24 band was largest (72% in Mozambique; 73% of the Somalia cohort aged 18–25); 25–34 accounted for roughly a quarter in Mozambique, 27% in Somalia and 15–27% in Nigeria. Participants over 35 were minimal.</w:t>
      </w:r>
    </w:p>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Intersectional inclusion</w:t>
      </w:r>
    </w:p>
    <w:tbl>
      <w:tblPr>
        <w:tblStyle w:val="Table13"/>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Group</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Number / proportion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Women with hearing disabilities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INCLUSÃO, Mozambique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Participants with a disability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 (Lotus Cohort 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SustyVibes, Nigeria</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Trans women</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INCLUSÃO, Mozambique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Non-binary and intersex participants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Non-binary participants including two intersex individuals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SustyVibes, Nigeria</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Internally displaced persons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 in Burkina Faso; 49% of the Somalia cohort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FEMIN-IN, Hawa Feminist Coalition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LBQ and queer women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All participants (programme focus); 3 in Mozambique cohort 2; 1 in Lotus Cohort 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Pakasipiti, INCLUSÃO, SustyVibes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Minority ethnic group members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21% of the Somalia cohort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Hawa Feminist Coalition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Rural women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Majority of participants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FEMIN-IN, Burkina Faso</w:t>
            </w:r>
          </w:p>
        </w:tc>
      </w:tr>
    </w:tbl>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5. Project Implementation and Activities</w:t>
      </w:r>
    </w:p>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5.1  Bisobasi Telema Feminist Movement — DRC</w:t>
      </w:r>
    </w:p>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Three training sessions were delivered under ‘Feminism and Digital Technology’, exceeding the original plan of two: a project launch (24 February 2025) bringing together approximately fifty women from politics, civil society, NGOs and national and international institutions; a first online training (21–24 May 2025, 15 participants across four provinces); a second online training (30 September – 3 October 2025, 20 participants); and a third in-person training in Kinshasa (3–5 December 2025, 30 participants), preceded by a full call for applications, pre-selection and interviews.</w:t>
      </w:r>
    </w:p>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Content covered digital safety, cyberbullying, cyberviolence, disinformation, online hate speech and advocacy rights, alongside legal literacy on the Constitution, the African Charter on Human and Peoples’ Rights, and the national Digital Code — the last of which participants reported being previously unaware of. A collective healing session supported participants who had experienced cyber violence. Participants produced awareness-raising videos and community action plans. WhatsApp served as a low-bandwidth backup to Zoom and as a hybrid support channel afterwards.</w:t>
      </w:r>
    </w:p>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Total trained: 65 against a target of 60.</w:t>
      </w:r>
      <w:r w:rsidDel="00000000" w:rsidR="00000000" w:rsidRPr="00000000">
        <w:rPr>
          <w:rFonts w:ascii="Times" w:cs="Times" w:eastAsia="Times" w:hAnsi="Times"/>
          <w:color w:val="22282b"/>
          <w:rtl w:val="0"/>
        </w:rPr>
        <w:t xml:space="preserve"> M&amp;E results (N=28): 96.43% knowledge gain, 100% confidence, 96.43% multiplier readiness.</w:t>
      </w:r>
    </w:p>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5.2  FEMIN-IN Citizen Movement — Burkina Faso</w:t>
      </w:r>
    </w:p>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Two Feminist Awakening Workshops in Koupéla (23–25 June 2025, Zacharie Centre) and Tenkodogo (Katouma Centre, </w:t>
      </w:r>
      <w:r w:rsidDel="00000000" w:rsidR="00000000" w:rsidRPr="00000000">
        <w:rPr>
          <w:rFonts w:ascii="Times" w:cs="Times" w:eastAsia="Times" w:hAnsi="Times"/>
          <w:b w:val="1"/>
          <w:bCs w:val="1"/>
          <w:color w:val="22282b"/>
          <w:shd w:fill="fff176" w:val="clear"/>
          <w:rtl w:val="0"/>
        </w:rPr>
        <w:t xml:space="preserve">date to be confirmed</w:t>
      </w:r>
      <w:r w:rsidDel="00000000" w:rsidR="00000000" w:rsidRPr="00000000">
        <w:rPr>
          <w:rFonts w:ascii="Times" w:cs="Times" w:eastAsia="Times" w:hAnsi="Times"/>
          <w:color w:val="22282b"/>
          <w:rtl w:val="0"/>
        </w:rPr>
        <w:t xml:space="preserve">) reached 59 young rural women against a target of 60, including internally displaced persons. Three-day modules covered human rights and women’s rights, African feminism, advocacy and public speaking, and rural women’s leadership, facilitated in Mooré for accessibility. Pre-test averages of 14.41/20 and 14.8/20 rose to 18.28/20 and 18.33/20. A public event was held in November 2025.</w:t>
      </w:r>
    </w:p>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Total trained: 59 against a target of 60.</w:t>
      </w:r>
      <w:r w:rsidDel="00000000" w:rsidR="00000000" w:rsidRPr="00000000">
        <w:rPr>
          <w:rFonts w:ascii="Times" w:cs="Times" w:eastAsia="Times" w:hAnsi="Times"/>
          <w:color w:val="22282b"/>
          <w:rtl w:val="0"/>
        </w:rPr>
        <w:t xml:space="preserve"> M&amp;E results (N=50): 94.00% knowledge gain, 96.00% confidence, 98.00% multiplier readiness.</w:t>
      </w:r>
    </w:p>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5.3  Hawa Feminist Coalition — Somalia</w:t>
      </w:r>
    </w:p>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Three cohorts — Garowe (35), Mogadishu (40) and online (30) — totalled </w:t>
      </w:r>
      <w:r w:rsidDel="00000000" w:rsidR="00000000" w:rsidRPr="00000000">
        <w:rPr>
          <w:rFonts w:ascii="Times" w:cs="Times" w:eastAsia="Times" w:hAnsi="Times"/>
          <w:b w:val="1"/>
          <w:bCs w:val="1"/>
          <w:color w:val="22282b"/>
          <w:rtl w:val="0"/>
        </w:rPr>
        <w:t xml:space="preserve">105 women against a target of 100</w:t>
      </w:r>
      <w:r w:rsidDel="00000000" w:rsidR="00000000" w:rsidRPr="00000000">
        <w:rPr>
          <w:rFonts w:ascii="Times" w:cs="Times" w:eastAsia="Times" w:hAnsi="Times"/>
          <w:color w:val="22282b"/>
          <w:rtl w:val="0"/>
        </w:rPr>
        <w:t xml:space="preserve">, from </w:t>
      </w:r>
      <w:r w:rsidDel="00000000" w:rsidR="00000000" w:rsidRPr="00000000">
        <w:rPr>
          <w:rFonts w:ascii="Times" w:cs="Times" w:eastAsia="Times" w:hAnsi="Times"/>
          <w:b w:val="1"/>
          <w:bCs w:val="1"/>
          <w:color w:val="22282b"/>
          <w:rtl w:val="0"/>
        </w:rPr>
        <w:t xml:space="preserve">874 applications</w:t>
      </w:r>
      <w:r w:rsidDel="00000000" w:rsidR="00000000" w:rsidRPr="00000000">
        <w:rPr>
          <w:rFonts w:ascii="Times" w:cs="Times" w:eastAsia="Times" w:hAnsi="Times"/>
          <w:color w:val="22282b"/>
          <w:rtl w:val="0"/>
        </w:rPr>
        <w:t xml:space="preserve"> (151 Garowe, 323 Mogadishu, 400 online) against a target of 300+. Participants included 49% internally displaced persons and 21% minority group members. A digital safety module added at participants’ request became one of the most valued components.</w:t>
      </w:r>
    </w:p>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 Community Engagement and Solidarity Event in Garowe (8 December 2025) during the 16 Days of Activism brought together 150 participants and 30+ women-led organisations, with live coverage from four local TV stations and 50,000+ reached through livestream and digital platforms. A joint feminist solidarity statement was disseminated, including a call for an FGM ban. Three peer WhatsApp networks remain active; 40+ participants are engaged in grassroots advocacy against a target of 25.</w:t>
      </w:r>
    </w:p>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M&amp;E results (N=89): 93.26% knowledge gain, 89.89% confidence, 84.27% multiplier readiness.</w:t>
      </w:r>
    </w:p>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5.4  INCLUSÃO — Mozambique (Elas Nos Media)</w:t>
      </w:r>
    </w:p>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 public launch seminar (27 March 2025, Orange Corners, Maputo, 76 attendees) opened dialogue on women’s media representation. Two cohorts trained </w:t>
      </w:r>
      <w:r w:rsidDel="00000000" w:rsidR="00000000" w:rsidRPr="00000000">
        <w:rPr>
          <w:rFonts w:ascii="Times" w:cs="Times" w:eastAsia="Times" w:hAnsi="Times"/>
          <w:b w:val="1"/>
          <w:bCs w:val="1"/>
          <w:color w:val="22282b"/>
          <w:rtl w:val="0"/>
        </w:rPr>
        <w:t xml:space="preserve">49 women against a target of 45</w:t>
      </w:r>
      <w:r w:rsidDel="00000000" w:rsidR="00000000" w:rsidRPr="00000000">
        <w:rPr>
          <w:rFonts w:ascii="Times" w:cs="Times" w:eastAsia="Times" w:hAnsi="Times"/>
          <w:color w:val="22282b"/>
          <w:rtl w:val="0"/>
        </w:rPr>
        <w:t xml:space="preserve">: a first training (28–29 May 2025, Instituto Superior Dom Bosco) attended by 34 women of whom 30 participated across both days, including two communication professionals with hearing disabilities and one trans woman; and a Content Creation Contest (8–10 October 2025, ISUTC and Standard Bank Incubator) with 19 participants. The figure of 49 counts only women attending every day and completing the evaluation questionnaire.</w:t>
      </w:r>
    </w:p>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 feminist media training manual was produced and published. The Regional Conference ‘Elas Nos Media’ (26 November 2025, Eduardo Mondlane University) drew 133 attendees across three panels with regional participation. Rede Elas Nos Media was established with two coordinators and has generated 10,900+ digital views and 3,700 accounts reached. A partnership with TV Surdo enabled sign language interpretation, funded by reallocating existing budget lines.</w:t>
      </w:r>
    </w:p>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M&amp;E results: 91.84% knowledge gain (N=49), 97.92% confidence and 89.58% multiplier readiness (N=48). INCLUSÃO’s own instrument recorded 93.12% knowledge increase and 98% increased confidence; one indicator fell below target, with 76.06% reporting the training challenged their previous beliefs against an 80% target.</w:t>
      </w:r>
    </w:p>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5.5  Pakasipiti — Zimbabwe</w:t>
      </w:r>
    </w:p>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Young Women Feminist School ran three cohorts across Harare, Bulawayo, Mutare and Masvingo, training </w:t>
      </w:r>
      <w:r w:rsidDel="00000000" w:rsidR="00000000" w:rsidRPr="00000000">
        <w:rPr>
          <w:rFonts w:ascii="Times" w:cs="Times" w:eastAsia="Times" w:hAnsi="Times"/>
          <w:b w:val="1"/>
          <w:bCs w:val="1"/>
          <w:color w:val="22282b"/>
          <w:rtl w:val="0"/>
        </w:rPr>
        <w:t xml:space="preserve">43 LBQ women and participants of marginalised gender identities against a target of 45</w:t>
      </w:r>
      <w:r w:rsidDel="00000000" w:rsidR="00000000" w:rsidRPr="00000000">
        <w:rPr>
          <w:rFonts w:ascii="Times" w:cs="Times" w:eastAsia="Times" w:hAnsi="Times"/>
          <w:color w:val="22282b"/>
          <w:rtl w:val="0"/>
        </w:rPr>
        <w:t xml:space="preserve"> — 16 in Harare (14 April 2025), 17 in Bulawayo (30 May 2025) and 10 across Mutare and Masvingo. An online inception meeting on 28 March 2025 reached 45 people. Module 1 generated new analytical language including ‘totem patriarchy’. Post-survey data informed a shift to continuous multi-day delivery in Masvingo, with markedly better engagement and retention. The programme was delayed following the loss of a key team member. No public event was delivered.</w:t>
      </w:r>
    </w:p>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M&amp;E results: 80.77% knowledge gain and 80.77% confidence (N=26); 80.00% multiplier readiness (N=25).</w:t>
      </w:r>
    </w:p>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5.6  SustyVibes — Nigeria (Lotus Programme)</w:t>
      </w:r>
    </w:p>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Three 12-week Lotus cohorts trained </w:t>
      </w:r>
      <w:r w:rsidDel="00000000" w:rsidR="00000000" w:rsidRPr="00000000">
        <w:rPr>
          <w:rFonts w:ascii="Times" w:cs="Times" w:eastAsia="Times" w:hAnsi="Times"/>
          <w:b w:val="1"/>
          <w:bCs w:val="1"/>
          <w:color w:val="22282b"/>
          <w:rtl w:val="0"/>
        </w:rPr>
        <w:t xml:space="preserve">51 young women creatives</w:t>
      </w:r>
      <w:r w:rsidDel="00000000" w:rsidR="00000000" w:rsidRPr="00000000">
        <w:rPr>
          <w:rFonts w:ascii="Times" w:cs="Times" w:eastAsia="Times" w:hAnsi="Times"/>
          <w:color w:val="22282b"/>
          <w:rtl w:val="0"/>
        </w:rPr>
        <w:t xml:space="preserve"> in Lagos, each selecting 20 participants and retaining 17 — an 85% completion rate sustained throughout. Cohort 1 (May–July 2025) covered rights, representation and resources, with modules on intersectional feminism facilitated by a disability rights advocate. Cohort 2 (August–November 2025) covered creativity, artivism and feminist documentation, and included non-binary participants, two intersex individuals, one lesbian participant and one participant with a disability. Cohort 3 (January–April 2026) covered ecofeminism and environmental justice, concluding with agreement on a Pan-African approach to ecofeminist organising.</w:t>
      </w:r>
    </w:p>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Across all three, holistic wellness sessions integrated yoga, cycle-based nutrition education, mental health support and health checks as expressions of rest as a feminist principle; these were deliberately not recorded, to preserve emotional safety. Intergenerational learning sessions and participant-led closing sessions ran in every cohort, and participant zines were produced in each. A cross-cohort Community of Practice was built and sustained. Cohort 2 alumni now serve as Project Manager and Intern. A public event was held on 25 April 2026 with 108 attendees.</w:t>
      </w:r>
    </w:p>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M&amp;E results (N=33): 96.97% knowledge gain, 100% confidence, 100% multiplier readiness — the highest across all partners.</w:t>
      </w:r>
    </w:p>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5.7  Session Schedule</w:t>
      </w:r>
    </w:p>
    <w:tbl>
      <w:tblPr>
        <w:tblStyle w:val="Table14"/>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05.0" w:type="dxa"/>
              <w:left w:w="105.0" w:type="dxa"/>
              <w:bottom w:w="105.0" w:type="dxa"/>
              <w:right w:w="105.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CSO</w:t>
            </w:r>
          </w:p>
        </w:tc>
        <w:tc>
          <w:tcPr>
            <w:tcBorders>
              <w:top w:color="14504e" w:space="0" w:sz="6" w:val="single"/>
              <w:left w:color="14504e" w:space="0" w:sz="6" w:val="single"/>
              <w:bottom w:color="14504e" w:space="0" w:sz="6" w:val="single"/>
              <w:right w:color="14504e" w:space="0" w:sz="6" w:val="single"/>
            </w:tcBorders>
            <w:shd w:fill="14504e" w:val="clear"/>
            <w:tcMar>
              <w:top w:w="105.0" w:type="dxa"/>
              <w:left w:w="105.0" w:type="dxa"/>
              <w:bottom w:w="105.0" w:type="dxa"/>
              <w:right w:w="105.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Session</w:t>
            </w:r>
          </w:p>
        </w:tc>
        <w:tc>
          <w:tcPr>
            <w:tcBorders>
              <w:top w:color="14504e" w:space="0" w:sz="6" w:val="single"/>
              <w:left w:color="14504e" w:space="0" w:sz="6" w:val="single"/>
              <w:bottom w:color="14504e" w:space="0" w:sz="6" w:val="single"/>
              <w:right w:color="14504e" w:space="0" w:sz="6" w:val="single"/>
            </w:tcBorders>
            <w:shd w:fill="14504e" w:val="clear"/>
            <w:tcMar>
              <w:top w:w="105.0" w:type="dxa"/>
              <w:left w:w="105.0" w:type="dxa"/>
              <w:bottom w:w="105.0" w:type="dxa"/>
              <w:right w:w="105.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Date(s)</w:t>
            </w:r>
          </w:p>
        </w:tc>
        <w:tc>
          <w:tcPr>
            <w:tcBorders>
              <w:top w:color="14504e" w:space="0" w:sz="6" w:val="single"/>
              <w:left w:color="14504e" w:space="0" w:sz="6" w:val="single"/>
              <w:bottom w:color="14504e" w:space="0" w:sz="6" w:val="single"/>
              <w:right w:color="14504e" w:space="0" w:sz="6" w:val="single"/>
            </w:tcBorders>
            <w:shd w:fill="14504e" w:val="clear"/>
            <w:tcMar>
              <w:top w:w="105.0" w:type="dxa"/>
              <w:left w:w="105.0" w:type="dxa"/>
              <w:bottom w:w="105.0" w:type="dxa"/>
              <w:right w:w="105.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Location / modality</w:t>
            </w:r>
          </w:p>
        </w:tc>
        <w:tc>
          <w:tcPr>
            <w:tcBorders>
              <w:top w:color="14504e" w:space="0" w:sz="6" w:val="single"/>
              <w:left w:color="14504e" w:space="0" w:sz="6" w:val="single"/>
              <w:bottom w:color="14504e" w:space="0" w:sz="6" w:val="single"/>
              <w:right w:color="14504e" w:space="0" w:sz="6" w:val="single"/>
            </w:tcBorders>
            <w:shd w:fill="14504e" w:val="clear"/>
            <w:tcMar>
              <w:top w:w="105.0" w:type="dxa"/>
              <w:left w:w="105.0" w:type="dxa"/>
              <w:bottom w:w="105.0" w:type="dxa"/>
              <w:right w:w="105.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18"/>
                <w:szCs w:val="18"/>
                <w:shd w:fill="auto" w:val="clear"/>
              </w:rPr>
            </w:pPr>
            <w:r w:rsidDel="00000000" w:rsidR="00000000" w:rsidRPr="00000000">
              <w:rPr>
                <w:rFonts w:ascii="Times" w:cs="Times" w:eastAsia="Times" w:hAnsi="Times"/>
                <w:color w:val="ffffff"/>
                <w:sz w:val="18"/>
                <w:szCs w:val="18"/>
                <w:shd w:fill="auto" w:val="clear"/>
                <w:rtl w:val="0"/>
              </w:rPr>
              <w:t xml:space="preserve">Participants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Project launch</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24 Feb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In-person, Kinshasa</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~50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First training</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21–24 May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Online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15</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Second training</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30 Sept – 3 Oct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Online</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Bisobasi Telema</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Third training</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3–5 Dec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In-person, Kinshasa</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FEMIN-IN</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Feminist Awakening – Koupéla</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23–25 June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In-person, Zacharie Centre</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FEMIN-IN</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Feminist Awakening – Tenkodogo</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shd w:fill="fff176" w:val="clear"/>
              </w:rPr>
            </w:pPr>
            <w:r w:rsidDel="00000000" w:rsidR="00000000" w:rsidRPr="00000000">
              <w:rPr>
                <w:rFonts w:ascii="Times" w:cs="Times" w:eastAsia="Times" w:hAnsi="Times"/>
                <w:b w:val="1"/>
                <w:bCs w:val="1"/>
                <w:color w:val="22282b"/>
                <w:sz w:val="18"/>
                <w:szCs w:val="18"/>
                <w:shd w:fill="fff176" w:val="clear"/>
                <w:rtl w:val="0"/>
              </w:rPr>
              <w:t xml:space="preserve">to be confirmed</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In-person, Katouma Centre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29</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9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Pakasipiti</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Inception meeting</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28 March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Online</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45</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Pakasipiti</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Module 1 – Harare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14 April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In-person, Harare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16</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Pakasipiti</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Module 1 – Bulawayo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30 May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In-person, Bulawayo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17 (+10 Mutare / Masvingo)</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INCLUSÃO</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Launch seminar</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27 March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Orange Corners, Maputo</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76</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INCLUSÃO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Leadership and Media Skills</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28–29 May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Dom Bosco, Maputo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34 (30 both days)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INCLUSÃO</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Content Creation Contest</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8–10 Oct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ISUTC / Standard Bank Incubator</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19</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INCLUSÃO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Regional Conference</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26 Nov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ECA-UEM, Maputo</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133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Hawa Coalition</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Cohort 1</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18–20 May 2025</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In-person, Garowe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35</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Hawa Coalition</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Cohort 2</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shd w:fill="fff176" w:val="clear"/>
              </w:rPr>
            </w:pPr>
            <w:r w:rsidDel="00000000" w:rsidR="00000000" w:rsidRPr="00000000">
              <w:rPr>
                <w:rFonts w:ascii="Times" w:cs="Times" w:eastAsia="Times" w:hAnsi="Times"/>
                <w:b w:val="1"/>
                <w:bCs w:val="1"/>
                <w:color w:val="22282b"/>
                <w:sz w:val="18"/>
                <w:szCs w:val="18"/>
                <w:shd w:fill="fff176" w:val="clear"/>
                <w:rtl w:val="0"/>
              </w:rPr>
              <w:t xml:space="preserve">2025, to be confirmed</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In-person, Mogadishu</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40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Hawa Coalition</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Cohort 3</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18"/>
                <w:szCs w:val="18"/>
                <w:shd w:fill="fff176" w:val="clear"/>
              </w:rPr>
            </w:pPr>
            <w:r w:rsidDel="00000000" w:rsidR="00000000" w:rsidRPr="00000000">
              <w:rPr>
                <w:rFonts w:ascii="Times" w:cs="Times" w:eastAsia="Times" w:hAnsi="Times"/>
                <w:b w:val="1"/>
                <w:bCs w:val="1"/>
                <w:color w:val="22282b"/>
                <w:sz w:val="18"/>
                <w:szCs w:val="18"/>
                <w:shd w:fill="fff176" w:val="clear"/>
                <w:rtl w:val="0"/>
              </w:rPr>
              <w:t xml:space="preserve">2025, to be confirmed</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Online</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30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Hawa Coalition</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Solidarity Event</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8 Dec 2025</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Garowe + livestream</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150 (+50,000 digital)</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SustyVibes</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Lotus Cohorts 1–3</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May 2025 – April 2026</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Hybrid, Lagos</w:t>
            </w:r>
          </w:p>
        </w:tc>
        <w:tc>
          <w:tcPr>
            <w:tcBorders>
              <w:top w:color="d4dbda" w:space="0" w:sz="6" w:val="single"/>
              <w:left w:color="d4dbda" w:space="0" w:sz="6" w:val="single"/>
              <w:bottom w:color="d4dbda" w:space="0" w:sz="6" w:val="single"/>
              <w:right w:color="d4dbda" w:space="0" w:sz="6" w:val="single"/>
            </w:tcBorders>
            <w:shd w:fill="f7f9f9" w:val="clear"/>
            <w:tcMar>
              <w:top w:w="105.0" w:type="dxa"/>
              <w:left w:w="105.0" w:type="dxa"/>
              <w:bottom w:w="105.0" w:type="dxa"/>
              <w:right w:w="105.0" w:type="dxa"/>
            </w:tcMar>
            <w:vAlign w:val="top"/>
          </w:tcPr>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shd w:fill="auto" w:val="clear"/>
              </w:rPr>
            </w:pPr>
            <w:r w:rsidDel="00000000" w:rsidR="00000000" w:rsidRPr="00000000">
              <w:rPr>
                <w:rFonts w:ascii="Times" w:cs="Times" w:eastAsia="Times" w:hAnsi="Times"/>
                <w:color w:val="22282b"/>
                <w:sz w:val="18"/>
                <w:szCs w:val="18"/>
                <w:shd w:fill="auto" w:val="clear"/>
                <w:rtl w:val="0"/>
              </w:rPr>
              <w:t xml:space="preserve">17 each</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SustyVibes</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Public event</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25 April 2026</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In-person, Lagos</w:t>
            </w:r>
          </w:p>
        </w:tc>
        <w:tc>
          <w:tcPr>
            <w:tcBorders>
              <w:top w:color="d4dbda" w:space="0" w:sz="6" w:val="single"/>
              <w:left w:color="d4dbda" w:space="0" w:sz="6" w:val="single"/>
              <w:bottom w:color="d4dbda" w:space="0" w:sz="6" w:val="single"/>
              <w:right w:color="d4dbda" w:space="0" w:sz="6" w:val="single"/>
            </w:tcBorders>
            <w:shd w:fill="auto" w:val="clear"/>
            <w:tcMar>
              <w:top w:w="105.0" w:type="dxa"/>
              <w:left w:w="105.0" w:type="dxa"/>
              <w:bottom w:w="105.0" w:type="dxa"/>
              <w:right w:w="105.0" w:type="dxa"/>
            </w:tcMar>
            <w:vAlign w:val="top"/>
          </w:tcPr>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18"/>
                <w:szCs w:val="18"/>
              </w:rPr>
            </w:pPr>
            <w:r w:rsidDel="00000000" w:rsidR="00000000" w:rsidRPr="00000000">
              <w:rPr>
                <w:rFonts w:ascii="Times" w:cs="Times" w:eastAsia="Times" w:hAnsi="Times"/>
                <w:color w:val="22282b"/>
                <w:sz w:val="18"/>
                <w:szCs w:val="18"/>
                <w:rtl w:val="0"/>
              </w:rPr>
              <w:t xml:space="preserve">108</w:t>
            </w:r>
          </w:p>
        </w:tc>
      </w:tr>
    </w:tbl>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6. Key Results and Impact</w:t>
      </w:r>
    </w:p>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Knowledge and political consciousness.</w:t>
      </w:r>
      <w:r w:rsidDel="00000000" w:rsidR="00000000" w:rsidRPr="00000000">
        <w:rPr>
          <w:rFonts w:ascii="Times" w:cs="Times" w:eastAsia="Times" w:hAnsi="Times"/>
          <w:color w:val="22282b"/>
          <w:rtl w:val="0"/>
        </w:rPr>
        <w:t xml:space="preserve"> Pre- and post-training assessments demonstrated gains across all organisations, from 80.77% in Zimbabwe to 96.97% in Nigeria. FEMIN-IN’s test scores rose from ~14.6/20 to ~18.3/20. DRC participants reported learning of provisions in the national Digital Code they had been unaware of.</w:t>
      </w:r>
    </w:p>
    <w:tbl>
      <w:tblPr>
        <w:tblStyle w:val="Table15"/>
        <w:tblW w:w="9360.0" w:type="dxa"/>
        <w:jc w:val="left"/>
        <w:tblLayout w:type="fixed"/>
        <w:tblLook w:val="0600"/>
      </w:tblPr>
      <w:tblGrid>
        <w:gridCol w:w="9360"/>
        <w:tblGridChange w:id="0">
          <w:tblGrid>
            <w:gridCol w:w="9360"/>
          </w:tblGrid>
        </w:tblGridChange>
      </w:tblGrid>
      <w:tr>
        <w:trPr>
          <w:cantSplit w:val="0"/>
          <w:tblHeader w:val="0"/>
        </w:trPr>
        <w:tc>
          <w:tcPr>
            <w:tcBorders>
              <w:top w:color="000000" w:space="0" w:sz="0" w:val="nil"/>
              <w:left w:color="14504e" w:space="0" w:sz="18" w:val="single"/>
              <w:bottom w:color="000000" w:space="0" w:sz="0" w:val="nil"/>
              <w:right w:color="000000" w:space="0" w:sz="0" w:val="nil"/>
            </w:tcBorders>
            <w:shd w:fill="f7f9f9" w:val="clear"/>
            <w:tcMar>
              <w:top w:w="210.0" w:type="dxa"/>
              <w:left w:w="210.0" w:type="dxa"/>
              <w:bottom w:w="210.0" w:type="dxa"/>
              <w:right w:w="210.0" w:type="dxa"/>
            </w:tcMar>
            <w:vAlign w:val="top"/>
          </w:tcPr>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spacing w:after="120" w:line="360" w:lineRule="auto"/>
              <w:rPr>
                <w:rFonts w:ascii="Times" w:cs="Times" w:eastAsia="Times" w:hAnsi="Times"/>
                <w:i w:val="1"/>
                <w:iCs w:val="1"/>
                <w:color w:val="22282b"/>
                <w:shd w:fill="auto" w:val="clear"/>
              </w:rPr>
            </w:pPr>
            <w:r w:rsidDel="00000000" w:rsidR="00000000" w:rsidRPr="00000000">
              <w:rPr>
                <w:rFonts w:ascii="Times" w:cs="Times" w:eastAsia="Times" w:hAnsi="Times"/>
                <w:i w:val="1"/>
                <w:iCs w:val="1"/>
                <w:color w:val="22282b"/>
                <w:shd w:fill="auto" w:val="clear"/>
                <w:rtl w:val="0"/>
              </w:rPr>
              <w:t xml:space="preserve">“Before the training, I saw women’s rights as a way of privileging women unfairly, but after the training I understood that women’s rights are a way for women and girls to achieve their goals without limits.”</w:t>
            </w:r>
          </w:p>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Participant, FEMIN-IN, Burkina Faso</w:t>
            </w:r>
          </w:p>
        </w:tc>
      </w:tr>
    </w:tbl>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Leadership confidence and advocacy capacity.</w:t>
      </w:r>
      <w:r w:rsidDel="00000000" w:rsidR="00000000" w:rsidRPr="00000000">
        <w:rPr>
          <w:rFonts w:ascii="Times" w:cs="Times" w:eastAsia="Times" w:hAnsi="Times"/>
          <w:color w:val="22282b"/>
          <w:rtl w:val="0"/>
        </w:rPr>
        <w:t xml:space="preserve"> In Nigeria and the DRC, 100% of participants reported increased confidence. In Nigeria, participants co-created and led the closing session in every cohort. In the DRC, participants produced awareness-raising videos and presented community assessments identifying structural barriers alongside locally generated solutions. In Somalia, more than 40 participants moved into active grassroots advocacy.</w:t>
      </w:r>
    </w:p>
    <w:tbl>
      <w:tblPr>
        <w:tblStyle w:val="Table16"/>
        <w:tblW w:w="9360.0" w:type="dxa"/>
        <w:jc w:val="left"/>
        <w:tblLayout w:type="fixed"/>
        <w:tblLook w:val="0600"/>
      </w:tblPr>
      <w:tblGrid>
        <w:gridCol w:w="9360"/>
        <w:tblGridChange w:id="0">
          <w:tblGrid>
            <w:gridCol w:w="9360"/>
          </w:tblGrid>
        </w:tblGridChange>
      </w:tblGrid>
      <w:tr>
        <w:trPr>
          <w:cantSplit w:val="0"/>
          <w:tblHeader w:val="0"/>
        </w:trPr>
        <w:tc>
          <w:tcPr>
            <w:tcBorders>
              <w:top w:color="000000" w:space="0" w:sz="0" w:val="nil"/>
              <w:left w:color="14504e" w:space="0" w:sz="18" w:val="single"/>
              <w:bottom w:color="000000" w:space="0" w:sz="0" w:val="nil"/>
              <w:right w:color="000000" w:space="0" w:sz="0" w:val="nil"/>
            </w:tcBorders>
            <w:shd w:fill="f7f9f9" w:val="clear"/>
            <w:tcMar>
              <w:top w:w="210.0" w:type="dxa"/>
              <w:left w:w="210.0" w:type="dxa"/>
              <w:bottom w:w="210.0" w:type="dxa"/>
              <w:right w:w="210.0" w:type="dxa"/>
            </w:tcMar>
            <w:vAlign w:val="top"/>
          </w:tcPr>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spacing w:after="120" w:line="360" w:lineRule="auto"/>
              <w:rPr>
                <w:rFonts w:ascii="Times" w:cs="Times" w:eastAsia="Times" w:hAnsi="Times"/>
                <w:i w:val="1"/>
                <w:iCs w:val="1"/>
                <w:color w:val="22282b"/>
                <w:shd w:fill="auto" w:val="clear"/>
              </w:rPr>
            </w:pPr>
            <w:r w:rsidDel="00000000" w:rsidR="00000000" w:rsidRPr="00000000">
              <w:rPr>
                <w:rFonts w:ascii="Times" w:cs="Times" w:eastAsia="Times" w:hAnsi="Times"/>
                <w:i w:val="1"/>
                <w:iCs w:val="1"/>
                <w:color w:val="22282b"/>
                <w:shd w:fill="auto" w:val="clear"/>
                <w:rtl w:val="0"/>
              </w:rPr>
              <w:t xml:space="preserve">“This is the first time I have ever shared my story in a public space, and I felt safe.”</w:t>
            </w:r>
          </w:p>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Elizabeth Akinsanya, Lotus participant, Nigeria</w:t>
            </w:r>
          </w:p>
        </w:tc>
      </w:tr>
    </w:tbl>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b w:val="1"/>
          <w:bCs w:val="1"/>
          <w:color w:val="22282b"/>
          <w:rtl w:val="0"/>
        </w:rPr>
        <w:t xml:space="preserve">Networks and movement infrastructure.</w:t>
      </w:r>
      <w:r w:rsidDel="00000000" w:rsidR="00000000" w:rsidRPr="00000000">
        <w:rPr>
          <w:rFonts w:ascii="Times" w:cs="Times" w:eastAsia="Times" w:hAnsi="Times"/>
          <w:color w:val="22282b"/>
          <w:rtl w:val="0"/>
        </w:rPr>
        <w:t xml:space="preserve"> Rede Elas Nos Media (Mozambique) with 10,900+ digital views; the Lotus Community of Practice (Nigeria) with alumni now serving as staff; three cohort-based WhatsApp networks in Somalia and a joint solidarity statement; a feminist school in formation in the DRC; and peer solidarity communities sustained in Zimbabwe and the DRC beyond formal activities.</w:t>
      </w:r>
    </w:p>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7. Indicator Summary Dashboard</w:t>
      </w:r>
    </w:p>
    <w:tbl>
      <w:tblPr>
        <w:tblStyle w:val="Table17"/>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Ref.</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Indicator</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E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Target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E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Actual</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Status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E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1.2a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E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Knowledge gains on rights, participation and resources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75%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80.77–96.97%; combined 92.73%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rPr>
            </w:pPr>
            <w:r w:rsidDel="00000000" w:rsidR="00000000" w:rsidRPr="00000000">
              <w:rPr>
                <w:rFonts w:ascii="Times" w:cs="Times" w:eastAsia="Times" w:hAnsi="Times"/>
                <w:b w:val="1"/>
                <w:bCs w:val="1"/>
                <w:color w:val="14504e"/>
                <w:sz w:val="20"/>
                <w:szCs w:val="20"/>
                <w:rtl w:val="0"/>
              </w:rPr>
              <w:t xml:space="preserve">Exceeded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1.2b</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Increased security and confidence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80.77–100%; combined 93.80%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shd w:fill="auto" w:val="clear"/>
              </w:rPr>
            </w:pPr>
            <w:r w:rsidDel="00000000" w:rsidR="00000000" w:rsidRPr="00000000">
              <w:rPr>
                <w:rFonts w:ascii="Times" w:cs="Times" w:eastAsia="Times" w:hAnsi="Times"/>
                <w:b w:val="1"/>
                <w:bCs w:val="1"/>
                <w:color w:val="14504e"/>
                <w:sz w:val="20"/>
                <w:szCs w:val="20"/>
                <w:shd w:fill="auto" w:val="clear"/>
                <w:rtl w:val="0"/>
              </w:rPr>
              <w:t xml:space="preserve">Exceeded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1.2c</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Able to act as multipliers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80.00–100%; combined 90.48%</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1F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rPr>
            </w:pPr>
            <w:r w:rsidDel="00000000" w:rsidR="00000000" w:rsidRPr="00000000">
              <w:rPr>
                <w:rFonts w:ascii="Times" w:cs="Times" w:eastAsia="Times" w:hAnsi="Times"/>
                <w:b w:val="1"/>
                <w:bCs w:val="1"/>
                <w:color w:val="14504e"/>
                <w:sz w:val="20"/>
                <w:szCs w:val="20"/>
                <w:rtl w:val="0"/>
              </w:rPr>
              <w:t xml:space="preserve">Exceeded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1.3</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CSOs in four or more countries develop a feminist training programme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1F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6 CSOs, 6 countries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shd w:fill="auto" w:val="clear"/>
              </w:rPr>
            </w:pPr>
            <w:r w:rsidDel="00000000" w:rsidR="00000000" w:rsidRPr="00000000">
              <w:rPr>
                <w:rFonts w:ascii="Times" w:cs="Times" w:eastAsia="Times" w:hAnsi="Times"/>
                <w:b w:val="1"/>
                <w:bCs w:val="1"/>
                <w:color w:val="14504e"/>
                <w:sz w:val="20"/>
                <w:szCs w:val="20"/>
                <w:shd w:fill="auto" w:val="clear"/>
                <w:rtl w:val="0"/>
              </w:rPr>
              <w:t xml:space="preserve">Exceeded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0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0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Young women trained (2025 interim target)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0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125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05">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372 (298%)</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rPr>
            </w:pPr>
            <w:r w:rsidDel="00000000" w:rsidR="00000000" w:rsidRPr="00000000">
              <w:rPr>
                <w:rFonts w:ascii="Times" w:cs="Times" w:eastAsia="Times" w:hAnsi="Times"/>
                <w:b w:val="1"/>
                <w:bCs w:val="1"/>
                <w:color w:val="14504e"/>
                <w:sz w:val="20"/>
                <w:szCs w:val="20"/>
                <w:rtl w:val="0"/>
              </w:rPr>
              <w:t xml:space="preserve">Exceeded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1.4</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Public events organised (2025 target)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3</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6 events across 5 countries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0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14504e"/>
                <w:sz w:val="20"/>
                <w:szCs w:val="20"/>
                <w:shd w:fill="auto" w:val="clear"/>
              </w:rPr>
            </w:pPr>
            <w:r w:rsidDel="00000000" w:rsidR="00000000" w:rsidRPr="00000000">
              <w:rPr>
                <w:rFonts w:ascii="Times" w:cs="Times" w:eastAsia="Times" w:hAnsi="Times"/>
                <w:b w:val="1"/>
                <w:bCs w:val="1"/>
                <w:color w:val="14504e"/>
                <w:sz w:val="20"/>
                <w:szCs w:val="20"/>
                <w:shd w:fill="auto" w:val="clear"/>
                <w:rtl w:val="0"/>
              </w:rPr>
              <w:t xml:space="preserve">Exceeded</w:t>
            </w:r>
          </w:p>
        </w:tc>
      </w:tr>
    </w:tbl>
    <w:p w:rsidR="00000000" w:rsidDel="00000000" w:rsidP="00000000" w:rsidRDefault="00000000" w:rsidRPr="00000000" w14:paraId="0000020C">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8. Post-Training M&amp;E Survey Findings</w:t>
      </w:r>
    </w:p>
    <w:p w:rsidR="00000000" w:rsidDel="00000000" w:rsidP="00000000" w:rsidRDefault="00000000" w:rsidRPr="00000000" w14:paraId="0000020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organisational survey is complete at six of six partners; the final response (Bisobasi Telema) arrived 4 August 2026 and revised several figures reported in the April draft.</w:t>
      </w:r>
    </w:p>
    <w:tbl>
      <w:tblPr>
        <w:tblStyle w:val="Table18"/>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0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Organisation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0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Respondent role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1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Confidence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1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Satisfaction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INCLUSÃO (Mozambique)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Director of Programs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Very confident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Very satisfied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Hawa Feminist Coalition (Somalia)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Deputy Executive Director</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Very confident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Very satisfied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Pakasipiti (Zimbabwe)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Solidarity and Care Officer</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Confident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1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Satisfied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SustyVibes (Nigeria)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1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Programs Manager</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Very confident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Very satisfied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FEMIN-IN (Burkina Faso)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M&amp;E Officer</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Very confident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Very satisfied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Bisobasi Telema (DRC)</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Coordonnatrice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Very confident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2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Satisfied</w:t>
            </w:r>
          </w:p>
        </w:tc>
      </w:tr>
    </w:tbl>
    <w:p w:rsidR="00000000" w:rsidDel="00000000" w:rsidP="00000000" w:rsidRDefault="00000000" w:rsidRPr="00000000" w14:paraId="0000022A">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8.1  M&amp;E competencies</w:t>
      </w:r>
    </w:p>
    <w:tbl>
      <w:tblPr>
        <w:tblStyle w:val="Table19"/>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2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Competency statement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2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Average (n=6)</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2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Agreement</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Understands outputs, outcomes and impact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2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4.5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Can develop relevant indicators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Can communicate findings in reports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4.5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Can design data collection tools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Can analyse quantitative and qualitative data</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4.0</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3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80%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Can link financial expenditure to activities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6e5a78"/>
                <w:sz w:val="20"/>
                <w:szCs w:val="20"/>
                <w:shd w:fill="auto" w:val="clear"/>
              </w:rPr>
            </w:pPr>
            <w:r w:rsidDel="00000000" w:rsidR="00000000" w:rsidRPr="00000000">
              <w:rPr>
                <w:rFonts w:ascii="Times" w:cs="Times" w:eastAsia="Times" w:hAnsi="Times"/>
                <w:color w:val="6e5a78"/>
                <w:sz w:val="20"/>
                <w:szCs w:val="20"/>
                <w:shd w:fill="auto" w:val="clear"/>
                <w:rtl w:val="0"/>
              </w:rPr>
              <w:t xml:space="preserve">3.7</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3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6e5a78"/>
                <w:sz w:val="20"/>
                <w:szCs w:val="20"/>
                <w:shd w:fill="auto" w:val="clear"/>
              </w:rPr>
            </w:pPr>
            <w:r w:rsidDel="00000000" w:rsidR="00000000" w:rsidRPr="00000000">
              <w:rPr>
                <w:rFonts w:ascii="Times" w:cs="Times" w:eastAsia="Times" w:hAnsi="Times"/>
                <w:color w:val="6e5a78"/>
                <w:sz w:val="20"/>
                <w:szCs w:val="20"/>
                <w:shd w:fill="auto" w:val="clear"/>
                <w:rtl w:val="0"/>
              </w:rPr>
              <w:t xml:space="preserve">73%</w:t>
            </w:r>
          </w:p>
        </w:tc>
      </w:tr>
    </w:tbl>
    <w:p w:rsidR="00000000" w:rsidDel="00000000" w:rsidP="00000000" w:rsidRDefault="00000000" w:rsidRPr="00000000" w14:paraId="0000024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8.2  Organisational improvements</w:t>
      </w:r>
    </w:p>
    <w:tbl>
      <w:tblPr>
        <w:tblStyle w:val="Table20"/>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4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Area</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4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Partners</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4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Proportion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Internal planning processes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6 / 6</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100%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Staff capacity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6 / 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100%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Clarity of project goals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 / 6</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4C">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83%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Quality of donor reporting</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 / 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4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83%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Strategic decision-making</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 / 6</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83%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5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Financial transparency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5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 / 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55">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6e5a78"/>
                <w:sz w:val="20"/>
                <w:szCs w:val="20"/>
                <w:shd w:fill="auto" w:val="clear"/>
              </w:rPr>
            </w:pPr>
            <w:r w:rsidDel="00000000" w:rsidR="00000000" w:rsidRPr="00000000">
              <w:rPr>
                <w:rFonts w:ascii="Times" w:cs="Times" w:eastAsia="Times" w:hAnsi="Times"/>
                <w:b w:val="1"/>
                <w:bCs w:val="1"/>
                <w:color w:val="6e5a78"/>
                <w:sz w:val="20"/>
                <w:szCs w:val="20"/>
                <w:shd w:fill="auto" w:val="clear"/>
                <w:rtl w:val="0"/>
              </w:rPr>
              <w:t xml:space="preserve">67%</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Community accountability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3 / 6</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58">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b w:val="1"/>
                <w:bCs w:val="1"/>
                <w:color w:val="6e5a78"/>
                <w:sz w:val="20"/>
                <w:szCs w:val="20"/>
              </w:rPr>
            </w:pPr>
            <w:r w:rsidDel="00000000" w:rsidR="00000000" w:rsidRPr="00000000">
              <w:rPr>
                <w:rFonts w:ascii="Times" w:cs="Times" w:eastAsia="Times" w:hAnsi="Times"/>
                <w:b w:val="1"/>
                <w:bCs w:val="1"/>
                <w:color w:val="6e5a78"/>
                <w:sz w:val="20"/>
                <w:szCs w:val="20"/>
                <w:rtl w:val="0"/>
              </w:rPr>
              <w:t xml:space="preserve">50%</w:t>
            </w:r>
          </w:p>
        </w:tc>
      </w:tr>
    </w:tbl>
    <w:p w:rsidR="00000000" w:rsidDel="00000000" w:rsidP="00000000" w:rsidRDefault="00000000" w:rsidRPr="00000000" w14:paraId="00000259">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8.3  How data use improved training</w:t>
      </w:r>
    </w:p>
    <w:p w:rsidR="00000000" w:rsidDel="00000000" w:rsidP="00000000" w:rsidRDefault="00000000" w:rsidRPr="00000000" w14:paraId="0000025A">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INCLUSÃO.</w:t>
      </w:r>
      <w:r w:rsidDel="00000000" w:rsidR="00000000" w:rsidRPr="00000000">
        <w:rPr>
          <w:rFonts w:ascii="Times" w:cs="Times" w:eastAsia="Times" w:hAnsi="Times"/>
          <w:color w:val="22282b"/>
          <w:rtl w:val="0"/>
        </w:rPr>
        <w:t xml:space="preserve"> Improved the manual, exercises and examples for the second training, adding a content creation competition; adjusted delivery for participants with hearing disabilities.</w:t>
      </w:r>
    </w:p>
    <w:p w:rsidR="00000000" w:rsidDel="00000000" w:rsidP="00000000" w:rsidRDefault="00000000" w:rsidRPr="00000000" w14:paraId="0000025B">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Hawa Coalition.</w:t>
      </w:r>
      <w:r w:rsidDel="00000000" w:rsidR="00000000" w:rsidRPr="00000000">
        <w:rPr>
          <w:rFonts w:ascii="Times" w:cs="Times" w:eastAsia="Times" w:hAnsi="Times"/>
          <w:color w:val="22282b"/>
          <w:rtl w:val="0"/>
        </w:rPr>
        <w:t xml:space="preserve"> Extended session time and added interactive activities after feedback revealed content felt condensed; added a digital safety module.</w:t>
      </w:r>
    </w:p>
    <w:p w:rsidR="00000000" w:rsidDel="00000000" w:rsidP="00000000" w:rsidRDefault="00000000" w:rsidRPr="00000000" w14:paraId="0000025C">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Pakasipiti.</w:t>
      </w:r>
      <w:r w:rsidDel="00000000" w:rsidR="00000000" w:rsidRPr="00000000">
        <w:rPr>
          <w:rFonts w:ascii="Times" w:cs="Times" w:eastAsia="Times" w:hAnsi="Times"/>
          <w:color w:val="22282b"/>
          <w:rtl w:val="0"/>
        </w:rPr>
        <w:t xml:space="preserve"> Switched to continuous multi-day delivery after post-survey data showed participants preferred continuity to split dates.</w:t>
      </w:r>
    </w:p>
    <w:p w:rsidR="00000000" w:rsidDel="00000000" w:rsidP="00000000" w:rsidRDefault="00000000" w:rsidRPr="00000000" w14:paraId="0000025D">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SustyVibes.</w:t>
      </w:r>
      <w:r w:rsidDel="00000000" w:rsidR="00000000" w:rsidRPr="00000000">
        <w:rPr>
          <w:rFonts w:ascii="Times" w:cs="Times" w:eastAsia="Times" w:hAnsi="Times"/>
          <w:color w:val="22282b"/>
          <w:rtl w:val="0"/>
        </w:rPr>
        <w:t xml:space="preserve"> Used attendance decline data to pulse-check participants, reconfirm registrations and activate reserve lists; reshaped Cohort 3 around accessibility.</w:t>
      </w:r>
    </w:p>
    <w:p w:rsidR="00000000" w:rsidDel="00000000" w:rsidP="00000000" w:rsidRDefault="00000000" w:rsidRPr="00000000" w14:paraId="0000025E">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Bisobasi Telema.</w:t>
      </w:r>
      <w:r w:rsidDel="00000000" w:rsidR="00000000" w:rsidRPr="00000000">
        <w:rPr>
          <w:rFonts w:ascii="Times" w:cs="Times" w:eastAsia="Times" w:hAnsi="Times"/>
          <w:color w:val="22282b"/>
          <w:rtl w:val="0"/>
        </w:rPr>
        <w:t xml:space="preserve"> Participant data revealed that young people largely did not know pre-colonial African histories and mistook inherited male domination for ancestral tradition. On this basis the organisation decided to establish a feminist school — the most substantial programme decision any partner attributes directly to M&amp;E data.</w:t>
      </w:r>
    </w:p>
    <w:p w:rsidR="00000000" w:rsidDel="00000000" w:rsidP="00000000" w:rsidRDefault="00000000" w:rsidRPr="00000000" w14:paraId="0000025F">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8.4  Financial monitoring and future support</w:t>
      </w:r>
    </w:p>
    <w:p w:rsidR="00000000" w:rsidDel="00000000" w:rsidP="00000000" w:rsidRDefault="00000000" w:rsidRPr="00000000" w14:paraId="0000026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Four of six partners report confidence in financial tracking; two do not. Challenges cited include Zimbabwe’s monetary volatility and multi-currency transactions (Pakasipiti), weaker financial reporting scores (FEMIN-IN), difficulty centralising field receipts in real time (Bisobasi Telema), and inflation-driven cost overruns requiring mid-programme budget revision (SustyVibes). All six partners requested advanced M&amp;E training as their top follow-up priority; five requested data analysis support; four requested financial management training. Four of six prefer in-person refresher workshops.</w:t>
      </w:r>
    </w:p>
    <w:tbl>
      <w:tblPr>
        <w:tblStyle w:val="Table21"/>
        <w:tblW w:w="9360.0" w:type="dxa"/>
        <w:jc w:val="left"/>
        <w:tblLayout w:type="fixed"/>
        <w:tblLook w:val="0600"/>
      </w:tblPr>
      <w:tblGrid>
        <w:gridCol w:w="9360"/>
        <w:tblGridChange w:id="0">
          <w:tblGrid>
            <w:gridCol w:w="9360"/>
          </w:tblGrid>
        </w:tblGridChange>
      </w:tblGrid>
      <w:tr>
        <w:trPr>
          <w:cantSplit w:val="0"/>
          <w:tblHeader w:val="0"/>
        </w:trPr>
        <w:tc>
          <w:tcPr>
            <w:tcBorders>
              <w:top w:color="000000" w:space="0" w:sz="0" w:val="nil"/>
              <w:left w:color="14504e" w:space="0" w:sz="18" w:val="single"/>
              <w:bottom w:color="000000" w:space="0" w:sz="0" w:val="nil"/>
              <w:right w:color="000000" w:space="0" w:sz="0" w:val="nil"/>
            </w:tcBorders>
            <w:shd w:fill="f7f9f9" w:val="clear"/>
            <w:tcMar>
              <w:top w:w="210.0" w:type="dxa"/>
              <w:left w:w="210.0" w:type="dxa"/>
              <w:bottom w:w="210.0" w:type="dxa"/>
              <w:right w:w="210.0" w:type="dxa"/>
            </w:tcMar>
            <w:vAlign w:val="top"/>
          </w:tcPr>
          <w:p w:rsidR="00000000" w:rsidDel="00000000" w:rsidP="00000000" w:rsidRDefault="00000000" w:rsidRPr="00000000" w14:paraId="00000261">
            <w:pPr>
              <w:pBdr>
                <w:top w:space="0" w:sz="0" w:val="nil"/>
                <w:left w:space="0" w:sz="0" w:val="nil"/>
                <w:bottom w:space="0" w:sz="0" w:val="nil"/>
                <w:right w:space="0" w:sz="0" w:val="nil"/>
                <w:between w:space="0" w:sz="0" w:val="nil"/>
              </w:pBdr>
              <w:shd w:fill="auto" w:val="clear"/>
              <w:spacing w:after="120" w:line="360" w:lineRule="auto"/>
              <w:rPr>
                <w:rFonts w:ascii="Times" w:cs="Times" w:eastAsia="Times" w:hAnsi="Times"/>
                <w:i w:val="1"/>
                <w:iCs w:val="1"/>
                <w:color w:val="22282b"/>
                <w:shd w:fill="auto" w:val="clear"/>
              </w:rPr>
            </w:pPr>
            <w:r w:rsidDel="00000000" w:rsidR="00000000" w:rsidRPr="00000000">
              <w:rPr>
                <w:rFonts w:ascii="Times" w:cs="Times" w:eastAsia="Times" w:hAnsi="Times"/>
                <w:i w:val="1"/>
                <w:iCs w:val="1"/>
                <w:color w:val="22282b"/>
                <w:shd w:fill="auto" w:val="clear"/>
                <w:rtl w:val="0"/>
              </w:rPr>
              <w:t xml:space="preserve">“M&amp;E is no longer an external or end-of-project function... We now have real-time feedback loops, adaptive scheduling, and a culture where participant data drives our decisions.”</w:t>
            </w:r>
          </w:p>
          <w:p w:rsidR="00000000" w:rsidDel="00000000" w:rsidP="00000000" w:rsidRDefault="00000000" w:rsidRPr="00000000" w14:paraId="0000026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Pakasipiti, Zimbabwe</w:t>
            </w:r>
          </w:p>
        </w:tc>
      </w:tr>
    </w:tbl>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color w:val="5c6b6a"/>
          <w:sz w:val="18"/>
          <w:szCs w:val="18"/>
          <w:shd w:fill="auto" w:val="clear"/>
        </w:rPr>
      </w:pPr>
      <w:r w:rsidDel="00000000" w:rsidR="00000000" w:rsidRPr="00000000">
        <w:rPr>
          <w:rtl w:val="0"/>
        </w:rPr>
      </w:r>
    </w:p>
    <w:tbl>
      <w:tblPr>
        <w:tblStyle w:val="Table22"/>
        <w:tblW w:w="9360.0" w:type="dxa"/>
        <w:jc w:val="left"/>
        <w:tblLayout w:type="fixed"/>
        <w:tblLook w:val="0600"/>
      </w:tblPr>
      <w:tblGrid>
        <w:gridCol w:w="9360"/>
        <w:tblGridChange w:id="0">
          <w:tblGrid>
            <w:gridCol w:w="9360"/>
          </w:tblGrid>
        </w:tblGridChange>
      </w:tblGrid>
      <w:tr>
        <w:trPr>
          <w:cantSplit w:val="0"/>
          <w:tblHeader w:val="0"/>
        </w:trPr>
        <w:tc>
          <w:tcPr>
            <w:tcBorders>
              <w:top w:color="000000" w:space="0" w:sz="0" w:val="nil"/>
              <w:left w:color="14504e" w:space="0" w:sz="18" w:val="single"/>
              <w:bottom w:color="000000" w:space="0" w:sz="0" w:val="nil"/>
              <w:right w:color="000000" w:space="0" w:sz="0" w:val="nil"/>
            </w:tcBorders>
            <w:shd w:fill="f7f9f9" w:val="clear"/>
            <w:tcMar>
              <w:top w:w="210.0" w:type="dxa"/>
              <w:left w:w="210.0" w:type="dxa"/>
              <w:bottom w:w="210.0" w:type="dxa"/>
              <w:right w:w="210.0" w:type="dxa"/>
            </w:tcMar>
            <w:vAlign w:val="top"/>
          </w:tcPr>
          <w:p w:rsidR="00000000" w:rsidDel="00000000" w:rsidP="00000000" w:rsidRDefault="00000000" w:rsidRPr="00000000" w14:paraId="00000264">
            <w:pPr>
              <w:pBdr>
                <w:top w:space="0" w:sz="0" w:val="nil"/>
                <w:left w:space="0" w:sz="0" w:val="nil"/>
                <w:bottom w:space="0" w:sz="0" w:val="nil"/>
                <w:right w:space="0" w:sz="0" w:val="nil"/>
                <w:between w:space="0" w:sz="0" w:val="nil"/>
              </w:pBdr>
              <w:shd w:fill="auto" w:val="clear"/>
              <w:spacing w:after="120" w:line="360" w:lineRule="auto"/>
              <w:rPr>
                <w:rFonts w:ascii="Times" w:cs="Times" w:eastAsia="Times" w:hAnsi="Times"/>
                <w:i w:val="1"/>
                <w:iCs w:val="1"/>
                <w:color w:val="22282b"/>
                <w:shd w:fill="auto" w:val="clear"/>
              </w:rPr>
            </w:pPr>
            <w:r w:rsidDel="00000000" w:rsidR="00000000" w:rsidRPr="00000000">
              <w:rPr>
                <w:rFonts w:ascii="Times" w:cs="Times" w:eastAsia="Times" w:hAnsi="Times"/>
                <w:i w:val="1"/>
                <w:iCs w:val="1"/>
                <w:color w:val="22282b"/>
                <w:shd w:fill="auto" w:val="clear"/>
                <w:rtl w:val="0"/>
              </w:rPr>
              <w:t xml:space="preserve">“This M&amp;E strengthening is essential to support our work in dismantling patriarchal stereotypes and promoting a feminism rooted in our African realities and history.”</w:t>
            </w:r>
          </w:p>
          <w:p w:rsidR="00000000" w:rsidDel="00000000" w:rsidP="00000000" w:rsidRDefault="00000000" w:rsidRPr="00000000" w14:paraId="0000026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5c6b6a"/>
                <w:sz w:val="18"/>
                <w:szCs w:val="18"/>
                <w:shd w:fill="auto" w:val="clear"/>
              </w:rPr>
            </w:pPr>
            <w:r w:rsidDel="00000000" w:rsidR="00000000" w:rsidRPr="00000000">
              <w:rPr>
                <w:rFonts w:ascii="Times" w:cs="Times" w:eastAsia="Times" w:hAnsi="Times"/>
                <w:color w:val="5c6b6a"/>
                <w:sz w:val="18"/>
                <w:szCs w:val="18"/>
                <w:shd w:fill="auto" w:val="clear"/>
                <w:rtl w:val="0"/>
              </w:rPr>
              <w:t xml:space="preserve">Bisobasi Telema, DRC (translated from French)</w:t>
            </w:r>
          </w:p>
        </w:tc>
      </w:tr>
    </w:tbl>
    <w:p w:rsidR="00000000" w:rsidDel="00000000" w:rsidP="00000000" w:rsidRDefault="00000000" w:rsidRPr="00000000" w14:paraId="00000266">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9. M&amp;E Capacity-Strengthening Programme</w:t>
      </w:r>
    </w:p>
    <w:p w:rsidR="00000000" w:rsidDel="00000000" w:rsidP="00000000" w:rsidRDefault="00000000" w:rsidRPr="00000000" w14:paraId="0000026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Before partner organisations began delivering their cohorts, Asante-Hoeg Consulting LLC delivered a structured M&amp;E and financial monitoring capacity-strengthening programme. This established the shared feminist M&amp;E framework, indicator architecture, data collection instruments and financial monitoring tools used across all six countries, and is the intervention underpinning Indicators 1.3 and 1.4.</w:t>
      </w:r>
    </w:p>
    <w:tbl>
      <w:tblPr>
        <w:tblStyle w:val="Table23"/>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6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Session</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6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Date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6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Language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6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Partner organisations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6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Workshop 1</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6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23 April 2025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6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English</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6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Hawa Coalition, INCLUSÃO, Pakasipiti, SustyVibes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7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Workshop 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7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12 May 2025</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7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English</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7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Hawa Coalition, INCLUSÃO, Pakasipiti, SustyVibes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Francophone session</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5">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April 2025 — date to be confirmed</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French</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Bisobasi Telema, FEMIN-IN</w:t>
            </w:r>
          </w:p>
        </w:tc>
      </w:tr>
    </w:tbl>
    <w:p w:rsidR="00000000" w:rsidDel="00000000" w:rsidP="00000000" w:rsidRDefault="00000000" w:rsidRPr="00000000" w14:paraId="0000027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5c6b6a"/>
          <w:sz w:val="20"/>
          <w:szCs w:val="20"/>
          <w:shd w:fill="fff176" w:val="clear"/>
        </w:rPr>
      </w:pPr>
      <w:r w:rsidDel="00000000" w:rsidR="00000000" w:rsidRPr="00000000">
        <w:rPr>
          <w:rFonts w:ascii="Times" w:cs="Times" w:eastAsia="Times" w:hAnsi="Times"/>
          <w:color w:val="5c6b6a"/>
          <w:sz w:val="20"/>
          <w:szCs w:val="20"/>
          <w:rtl w:val="0"/>
        </w:rPr>
        <w:t xml:space="preserve">Facilitated by Godfried Asante, PhD, Associate Professor of Communication at San Diego State University and principal of Asante-Hoeg Consulting LLC. </w:t>
      </w:r>
      <w:r w:rsidDel="00000000" w:rsidR="00000000" w:rsidRPr="00000000">
        <w:rPr>
          <w:rFonts w:ascii="Times" w:cs="Times" w:eastAsia="Times" w:hAnsi="Times"/>
          <w:b w:val="1"/>
          <w:bCs w:val="1"/>
          <w:color w:val="5c6b6a"/>
          <w:sz w:val="20"/>
          <w:szCs w:val="20"/>
          <w:shd w:fill="fff176" w:val="clear"/>
          <w:rtl w:val="0"/>
        </w:rPr>
        <w:t xml:space="preserve"> CHECK: attendance registers not yet supplied; partners are listed here by language group rather than confirmed attendance. </w:t>
      </w:r>
    </w:p>
    <w:p w:rsidR="00000000" w:rsidDel="00000000" w:rsidP="00000000" w:rsidRDefault="00000000" w:rsidRPr="00000000" w14:paraId="00000279">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9.1  Design and curriculum</w:t>
      </w:r>
    </w:p>
    <w:p w:rsidR="00000000" w:rsidDel="00000000" w:rsidP="00000000" w:rsidRDefault="00000000" w:rsidRPr="00000000" w14:paraId="0000027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workshops opened by establishing eight community agreements co-held by all participants, applying the same feminist facilitation principles the programme asked partners to use with their own cohorts: listen with curiosity; step up, step back; speak from your own experience; honour confidentiality; embrace discomfort and growth; assume best intentions while acknowledging impact; practise consent and care; and celebrate differences. Partners subsequently adopted comparable agreements in their own cohorts, most visibly in SustyVibes’ co-created Lotus agreements.</w:t>
      </w:r>
    </w:p>
    <w:tbl>
      <w:tblPr>
        <w:tblStyle w:val="Table24"/>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7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Module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7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Content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7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Applied output</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7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b w:val="1"/>
                <w:bCs w:val="1"/>
                <w:color w:val="22282b"/>
                <w:sz w:val="20"/>
                <w:szCs w:val="20"/>
                <w:rtl w:val="0"/>
              </w:rPr>
              <w:t xml:space="preserve">African Feminist Framework.</w:t>
            </w:r>
            <w:r w:rsidDel="00000000" w:rsidR="00000000" w:rsidRPr="00000000">
              <w:rPr>
                <w:rFonts w:ascii="Times" w:cs="Times" w:eastAsia="Times" w:hAnsi="Times"/>
                <w:color w:val="22282b"/>
                <w:sz w:val="20"/>
                <w:szCs w:val="20"/>
                <w:rtl w:val="0"/>
              </w:rPr>
              <w:t xml:space="preserve"> Participatory approaches, challenging power structures, community and relational accountability, transformation over assessment, change as non-linear.</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Paired and plenary discussion on feminist accountability in each project</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1">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Feminist M&amp;E.</w:t>
            </w:r>
            <w:r w:rsidDel="00000000" w:rsidR="00000000" w:rsidRPr="00000000">
              <w:rPr>
                <w:rFonts w:ascii="Times" w:cs="Times" w:eastAsia="Times" w:hAnsi="Times"/>
                <w:color w:val="22282b"/>
                <w:sz w:val="20"/>
                <w:szCs w:val="20"/>
                <w:shd w:fill="auto" w:val="clear"/>
                <w:rtl w:val="0"/>
              </w:rPr>
              <w:t xml:space="preserve"> Traditional versus feminist approaches across five principles: participatory monitoring, transparency, learning and adaptation, gender and social inclusion, power and intersectionality.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M&amp;E Checklist tailored to each organisation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4">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b w:val="1"/>
                <w:bCs w:val="1"/>
                <w:color w:val="22282b"/>
                <w:sz w:val="20"/>
                <w:szCs w:val="20"/>
                <w:rtl w:val="0"/>
              </w:rPr>
              <w:t xml:space="preserve">Mapping Actionable Impact.</w:t>
            </w:r>
            <w:r w:rsidDel="00000000" w:rsidR="00000000" w:rsidRPr="00000000">
              <w:rPr>
                <w:rFonts w:ascii="Times" w:cs="Times" w:eastAsia="Times" w:hAnsi="Times"/>
                <w:color w:val="22282b"/>
                <w:sz w:val="20"/>
                <w:szCs w:val="20"/>
                <w:rtl w:val="0"/>
              </w:rPr>
              <w:t xml:space="preserve"> Theory of Change construction, with co-creation, power and context analysis, intersectional outcome layers and reflexive cycles.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Completed Theory of Change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Logframes and Indicators.</w:t>
            </w:r>
            <w:r w:rsidDel="00000000" w:rsidR="00000000" w:rsidRPr="00000000">
              <w:rPr>
                <w:rFonts w:ascii="Times" w:cs="Times" w:eastAsia="Times" w:hAnsi="Times"/>
                <w:color w:val="22282b"/>
                <w:sz w:val="20"/>
                <w:szCs w:val="20"/>
                <w:shd w:fill="auto" w:val="clear"/>
                <w:rtl w:val="0"/>
              </w:rPr>
              <w:t xml:space="preserve"> SMART criteria alongside feminist values; five indicator types; the six-level logframe matrix.</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Drafted project logframe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b w:val="1"/>
                <w:bCs w:val="1"/>
                <w:color w:val="22282b"/>
                <w:sz w:val="20"/>
                <w:szCs w:val="20"/>
                <w:rtl w:val="0"/>
              </w:rPr>
              <w:t xml:space="preserve">Data Collection and Ethics.</w:t>
            </w:r>
            <w:r w:rsidDel="00000000" w:rsidR="00000000" w:rsidRPr="00000000">
              <w:rPr>
                <w:rFonts w:ascii="Times" w:cs="Times" w:eastAsia="Times" w:hAnsi="Times"/>
                <w:color w:val="22282b"/>
                <w:sz w:val="20"/>
                <w:szCs w:val="20"/>
                <w:rtl w:val="0"/>
              </w:rPr>
              <w:t xml:space="preserve"> Mixed methods; the Post-Training Survey; do no harm, informed consent, confidentiality, trauma-informed approaches, respect for local knowledge.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8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Consent form and survey adapted locally</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D">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Data Analysis.</w:t>
            </w:r>
            <w:r w:rsidDel="00000000" w:rsidR="00000000" w:rsidRPr="00000000">
              <w:rPr>
                <w:rFonts w:ascii="Times" w:cs="Times" w:eastAsia="Times" w:hAnsi="Times"/>
                <w:color w:val="22282b"/>
                <w:sz w:val="20"/>
                <w:szCs w:val="20"/>
                <w:shd w:fill="auto" w:val="clear"/>
                <w:rtl w:val="0"/>
              </w:rPr>
              <w:t xml:space="preserve"> Entering responses into the Recorded Data Sheet, populating the Data Compilation Sheet, generating cohort-level averages and percentages.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8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Working familiarity with the shared workbook used for all Section 2 figures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90">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7</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9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b w:val="1"/>
                <w:bCs w:val="1"/>
                <w:color w:val="22282b"/>
                <w:sz w:val="20"/>
                <w:szCs w:val="20"/>
                <w:rtl w:val="0"/>
              </w:rPr>
              <w:t xml:space="preserve">Reporting Findings.</w:t>
            </w:r>
            <w:r w:rsidDel="00000000" w:rsidR="00000000" w:rsidRPr="00000000">
              <w:rPr>
                <w:rFonts w:ascii="Times" w:cs="Times" w:eastAsia="Times" w:hAnsi="Times"/>
                <w:color w:val="22282b"/>
                <w:sz w:val="20"/>
                <w:szCs w:val="20"/>
                <w:rtl w:val="0"/>
              </w:rPr>
              <w:t xml:space="preserve"> Internal, donor, community feedback and public impact reports; storytelling, visual communication, audience tailoring.</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9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Reporting approach agreed per partner</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9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9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Financial Monitoring.</w:t>
            </w:r>
            <w:r w:rsidDel="00000000" w:rsidR="00000000" w:rsidRPr="00000000">
              <w:rPr>
                <w:rFonts w:ascii="Times" w:cs="Times" w:eastAsia="Times" w:hAnsi="Times"/>
                <w:color w:val="22282b"/>
                <w:sz w:val="20"/>
                <w:szCs w:val="20"/>
                <w:shd w:fill="auto" w:val="clear"/>
                <w:rtl w:val="0"/>
              </w:rPr>
              <w:t xml:space="preserve"> Open financial reporting, donor compliance, ethical stewardship, common CSO challenges, digital tools for grant and expense management.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9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Paired variance calculation exercise</w:t>
            </w:r>
          </w:p>
        </w:tc>
      </w:tr>
    </w:tbl>
    <w:p w:rsidR="00000000" w:rsidDel="00000000" w:rsidP="00000000" w:rsidRDefault="00000000" w:rsidRPr="00000000" w14:paraId="00000296">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9.2  Observed effect on partner practice</w:t>
      </w:r>
    </w:p>
    <w:p w:rsidR="00000000" w:rsidDel="00000000" w:rsidP="00000000" w:rsidRDefault="00000000" w:rsidRPr="00000000" w14:paraId="0000029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standardised Post-Training Survey is what makes the cross-country comparison in Section 2 possible: without a shared instrument, six partners in five languages would have produced six incomparable datasets. Partners named the templates specifically as among the most valuable elements of the engagement.</w:t>
      </w:r>
    </w:p>
    <w:p w:rsidR="00000000" w:rsidDel="00000000" w:rsidP="00000000" w:rsidRDefault="00000000" w:rsidRPr="00000000" w14:paraId="0000029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emphasis on learning over compliance is traceable in the five documented mid-cycle course corrections in Section 8.3, each a partner using data during implementation rather than reporting it afterwards. Three structural changes map directly onto workshop content: INCLUSÃO’s Power BI reporting extends Module 7; Pakasipiti’s pause-and-reflect points operationalise Module 3; Bisobasi Telema’s data review meetings apply Module 6 to governance.</w:t>
      </w:r>
    </w:p>
    <w:p w:rsidR="00000000" w:rsidDel="00000000" w:rsidP="00000000" w:rsidRDefault="00000000" w:rsidRPr="00000000" w14:paraId="00000299">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programme’s weakest results also track the curriculum. Financial-activity linkage scored lowest of six competencies (3.7/5), financial transparency improved at only four of six organisations, and financial management training was requested by four of six partners. Financial monitoring was the eighth and final module, delivered after two breaks at the end of a full-day agenda, with a single paired exercise. The evidence suggests it warranted a dedicated session — a design lesson carried into Section 13.</w:t>
      </w:r>
    </w:p>
    <w:p w:rsidR="00000000" w:rsidDel="00000000" w:rsidP="00000000" w:rsidRDefault="00000000" w:rsidRPr="00000000" w14:paraId="0000029A">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10. Methodology and Limitations</w:t>
      </w:r>
    </w:p>
    <w:p w:rsidR="00000000" w:rsidDel="00000000" w:rsidP="00000000" w:rsidRDefault="00000000" w:rsidRPr="00000000" w14:paraId="0000029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This programme adopted a feminist approach to M&amp;E that recognises participatory, relational and qualitative evidence alongside quantitative measures. A baseline Training Needs Assessment was administered to all six partners at inception and informed the workshop design. Tools in use across partners included pre- and post-training surveys, attendance registers, feedback forms and daily reflections, focus groups (Pakasipiti, Hawa, FEMIN-IN), interviews and journalling (SustyVibes, Pakasipiti), observation notes, Feminist Participatory Action Research (Pakasipiti), social media analytics (INCLUSÃO, SustyVibes), and digital collection tools including Mentimeter, Kahoot, KoboToolbox, Google Forms and Excel.</w:t>
      </w:r>
    </w:p>
    <w:p w:rsidR="00000000" w:rsidDel="00000000" w:rsidP="00000000" w:rsidRDefault="00000000" w:rsidRPr="00000000" w14:paraId="0000029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Limitations</w:t>
      </w:r>
    </w:p>
    <w:p w:rsidR="00000000" w:rsidDel="00000000" w:rsidP="00000000" w:rsidRDefault="00000000" w:rsidRPr="00000000" w14:paraId="0000029D">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Survey coverage.</w:t>
      </w:r>
      <w:r w:rsidDel="00000000" w:rsidR="00000000" w:rsidRPr="00000000">
        <w:rPr>
          <w:rFonts w:ascii="Times" w:cs="Times" w:eastAsia="Times" w:hAnsi="Times"/>
          <w:color w:val="22282b"/>
          <w:rtl w:val="0"/>
        </w:rPr>
        <w:t xml:space="preserve"> 275 of 372 trained participants completed the instrument (74%), unevenly distributed: Somalia 89 of 105, Nigeria 33 of 51, DRC 28 of 65. Results are robust but not census-level.</w:t>
      </w:r>
    </w:p>
    <w:p w:rsidR="00000000" w:rsidDel="00000000" w:rsidP="00000000" w:rsidRDefault="00000000" w:rsidRPr="00000000" w14:paraId="0000029E">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shd w:fill="fff176" w:val="clear"/>
          <w:rtl w:val="0"/>
        </w:rPr>
        <w:t xml:space="preserve"> CHECK: Sheet9 of the Data Compilation workbook implies a third DRC cohort of 21 responses that is not present in the file. If those responses exist, all three DRC figures and every combined total change. Sheet9’s response totals for Burkina Faso, Mozambique, Nigeria and the DRC are also inflated by a stray row and should not be quoted. </w:t>
      </w:r>
    </w:p>
    <w:p w:rsidR="00000000" w:rsidDel="00000000" w:rsidP="00000000" w:rsidRDefault="00000000" w:rsidRPr="00000000" w14:paraId="0000029F">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Definitional variance in participation counts.</w:t>
      </w:r>
      <w:r w:rsidDel="00000000" w:rsidR="00000000" w:rsidRPr="00000000">
        <w:rPr>
          <w:rFonts w:ascii="Times" w:cs="Times" w:eastAsia="Times" w:hAnsi="Times"/>
          <w:color w:val="22282b"/>
          <w:rtl w:val="0"/>
        </w:rPr>
        <w:t xml:space="preserve"> Partners applied different rules for who counts as ‘trained’. INCLUSÃO counted only full attenders who completed the questionnaire; others counted more loosely. Totals use each partner’s own final reported figure.</w:t>
      </w:r>
    </w:p>
    <w:p w:rsidR="00000000" w:rsidDel="00000000" w:rsidP="00000000" w:rsidRDefault="00000000" w:rsidRPr="00000000" w14:paraId="000002A0">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Blank responses.</w:t>
      </w:r>
      <w:r w:rsidDel="00000000" w:rsidR="00000000" w:rsidRPr="00000000">
        <w:rPr>
          <w:rFonts w:ascii="Times" w:cs="Times" w:eastAsia="Times" w:hAnsi="Times"/>
          <w:color w:val="22282b"/>
          <w:rtl w:val="0"/>
        </w:rPr>
        <w:t xml:space="preserve"> Excluded from denominators throughout. The April draft applied this inconsistently, which is the source of the Pakasipiti correction in Section 2.3.</w:t>
      </w:r>
    </w:p>
    <w:p w:rsidR="00000000" w:rsidDel="00000000" w:rsidP="00000000" w:rsidRDefault="00000000" w:rsidRPr="00000000" w14:paraId="000002A1">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Timeframe.</w:t>
      </w:r>
      <w:r w:rsidDel="00000000" w:rsidR="00000000" w:rsidRPr="00000000">
        <w:rPr>
          <w:rFonts w:ascii="Times" w:cs="Times" w:eastAsia="Times" w:hAnsi="Times"/>
          <w:color w:val="22282b"/>
          <w:rtl w:val="0"/>
        </w:rPr>
        <w:t xml:space="preserve"> Most measurement is immediately post-training. Only Pakasipiti conducted a three-month follow-up, so durability is evidenced qualitatively rather than tracked.</w:t>
      </w:r>
    </w:p>
    <w:p w:rsidR="00000000" w:rsidDel="00000000" w:rsidP="00000000" w:rsidRDefault="00000000" w:rsidRPr="00000000" w14:paraId="000002A2">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Self-report.</w:t>
      </w:r>
      <w:r w:rsidDel="00000000" w:rsidR="00000000" w:rsidRPr="00000000">
        <w:rPr>
          <w:rFonts w:ascii="Times" w:cs="Times" w:eastAsia="Times" w:hAnsi="Times"/>
          <w:color w:val="22282b"/>
          <w:rtl w:val="0"/>
        </w:rPr>
        <w:t xml:space="preserve"> Organisational capacity is self-assessed, corroborated with behavioural evidence where available.</w:t>
      </w:r>
    </w:p>
    <w:p w:rsidR="00000000" w:rsidDel="00000000" w:rsidP="00000000" w:rsidRDefault="00000000" w:rsidRPr="00000000" w14:paraId="000002A3">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Survey timing.</w:t>
      </w:r>
      <w:r w:rsidDel="00000000" w:rsidR="00000000" w:rsidRPr="00000000">
        <w:rPr>
          <w:rFonts w:ascii="Times" w:cs="Times" w:eastAsia="Times" w:hAnsi="Times"/>
          <w:color w:val="22282b"/>
          <w:rtl w:val="0"/>
        </w:rPr>
        <w:t xml:space="preserve"> Five organisational responses arrived March–April 2026 and one in August, a four-month gap affecting recall comparability.</w:t>
      </w:r>
    </w:p>
    <w:p w:rsidR="00000000" w:rsidDel="00000000" w:rsidP="00000000" w:rsidRDefault="00000000" w:rsidRPr="00000000" w14:paraId="000002A4">
      <w:pPr>
        <w:numPr>
          <w:ilvl w:val="0"/>
          <w:numId w:val="4"/>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No workshop-level evaluation.</w:t>
      </w:r>
      <w:r w:rsidDel="00000000" w:rsidR="00000000" w:rsidRPr="00000000">
        <w:rPr>
          <w:rFonts w:ascii="Times" w:cs="Times" w:eastAsia="Times" w:hAnsi="Times"/>
          <w:color w:val="22282b"/>
          <w:rtl w:val="0"/>
        </w:rPr>
        <w:t xml:space="preserve"> The capacity-strengthening workshops were not themselves evaluated with a pre/post instrument. Their effects are inferred from partner outcomes and behaviour, not measured directly.</w:t>
      </w:r>
    </w:p>
    <w:p w:rsidR="00000000" w:rsidDel="00000000" w:rsidP="00000000" w:rsidRDefault="00000000" w:rsidRPr="00000000" w14:paraId="000002A5">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11. Challenges and Mitigation Measures</w:t>
      </w:r>
    </w:p>
    <w:tbl>
      <w:tblPr>
        <w:tblStyle w:val="Table25"/>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A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Challenge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A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Context</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2A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Mitigation / response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A9">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Political instability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A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Mozambique: December 2024 election protests disrupted planned rural consultations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AB">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Pivoted to online meetings; postponed broader consultations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A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Participant dropout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A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Nigeria: competing work, academic and personal commitments across all three cohorts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AE">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Reserve participants onboarded; 85% completion maintained in every cohort</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AF">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Facilitator withdrawals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Nigeria Cohort 2: three facilitators withdrew at short notice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Feminist networks leveraged to identify replacements with minimal disruption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2">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Disability inclusion costs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Mozambique: sign language interpretation not originally budgeted</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4">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Reallocated from existing lines; TV Surdo partnership enabled full inclusion</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5">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Digital access barriers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DRC and Somalia: unstable internet, limited devices, long online sessions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Hybrid models; WhatsApp as low-bandwidth backup to Zoom</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Overwhelming demand</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Somalia: 874 applications for 105 places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Waitlists established; online cohort added to expand reach</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B">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Module discontinuity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C">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Zimbabwe: split-date delivery reduced continuity in Bulawayo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B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Post-survey data triggered a shift to consecutive multi-day delivery in Masvingo</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E">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Financial volatility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BF">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Zimbabwe: inflation and multi-currency transactions. Nigeria: rising vendor and logistics costs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C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Budget revised mid-programme in Nigeria; financial management training identified as a priority need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1">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Loss of key team member</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Zimbabwe: programme delays followed a core departure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Activities rescheduled to maintain delivery within the reporting period</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C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auto" w:val="clear"/>
              </w:rPr>
            </w:pPr>
            <w:r w:rsidDel="00000000" w:rsidR="00000000" w:rsidRPr="00000000">
              <w:rPr>
                <w:rFonts w:ascii="Times" w:cs="Times" w:eastAsia="Times" w:hAnsi="Times"/>
                <w:b w:val="1"/>
                <w:bCs w:val="1"/>
                <w:color w:val="22282b"/>
                <w:sz w:val="20"/>
                <w:szCs w:val="20"/>
                <w:shd w:fill="auto" w:val="clear"/>
                <w:rtl w:val="0"/>
              </w:rPr>
              <w:t xml:space="preserve">Financial monitoring capacity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C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Programme-wide: lowest-scoring competency, having received least workshop time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2C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Recognised as a design shortcoming; a dedicated session recommended for future cycles</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7">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b w:val="1"/>
                <w:bCs w:val="1"/>
                <w:color w:val="22282b"/>
                <w:sz w:val="20"/>
                <w:szCs w:val="20"/>
                <w:rtl w:val="0"/>
              </w:rPr>
              <w:t xml:space="preserve">M&amp;E data completeness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Participant data initially incomplete for two partners; organisational survey outstanding for one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2C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b w:val="1"/>
                <w:bCs w:val="1"/>
                <w:color w:val="22282b"/>
                <w:sz w:val="20"/>
                <w:szCs w:val="20"/>
                <w:rtl w:val="0"/>
              </w:rPr>
              <w:t xml:space="preserve">Resolved.</w:t>
            </w:r>
            <w:r w:rsidDel="00000000" w:rsidR="00000000" w:rsidRPr="00000000">
              <w:rPr>
                <w:rFonts w:ascii="Times" w:cs="Times" w:eastAsia="Times" w:hAnsi="Times"/>
                <w:color w:val="22282b"/>
                <w:sz w:val="20"/>
                <w:szCs w:val="20"/>
                <w:rtl w:val="0"/>
              </w:rPr>
              <w:t xml:space="preserve"> All participant data received and recomputed; final organisational response received 4 August 2026</w:t>
            </w:r>
          </w:p>
        </w:tc>
      </w:tr>
    </w:tbl>
    <w:p w:rsidR="00000000" w:rsidDel="00000000" w:rsidP="00000000" w:rsidRDefault="00000000" w:rsidRPr="00000000" w14:paraId="000002CA">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12. Lessons Learned</w:t>
      </w:r>
    </w:p>
    <w:p w:rsidR="00000000" w:rsidDel="00000000" w:rsidP="00000000" w:rsidRDefault="00000000" w:rsidRPr="00000000" w14:paraId="000002CB">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Programme design and facilitation</w:t>
      </w:r>
    </w:p>
    <w:p w:rsidR="00000000" w:rsidDel="00000000" w:rsidP="00000000" w:rsidRDefault="00000000" w:rsidRPr="00000000" w14:paraId="000002CC">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Hybrid learning significantly expanded access; virtual sessions consistently achieved higher attendance than in-person-only formats, and the online cohort in Somalia was decisive for geographic inclusion.</w:t>
      </w:r>
    </w:p>
    <w:p w:rsidR="00000000" w:rsidDel="00000000" w:rsidP="00000000" w:rsidRDefault="00000000" w:rsidRPr="00000000" w14:paraId="000002CD">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Local language facilitation — Mooré in Burkina Faso, sign language in Mozambique — was essential for genuine inclusion. The same principle applied at consultant level: bilingual delivery was a precondition for all six partners engaging equally.</w:t>
      </w:r>
    </w:p>
    <w:p w:rsidR="00000000" w:rsidDel="00000000" w:rsidP="00000000" w:rsidRDefault="00000000" w:rsidRPr="00000000" w14:paraId="000002CE">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Continuous multi-day delivery consistently outperformed split-date modules, validated by Pakasipiti’s Bulawayo and Masvingo comparison.</w:t>
      </w:r>
    </w:p>
    <w:p w:rsidR="00000000" w:rsidDel="00000000" w:rsidP="00000000" w:rsidRDefault="00000000" w:rsidRPr="00000000" w14:paraId="000002CF">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Participatory methodologies consistently outperformed lecture-based delivery.</w:t>
      </w:r>
    </w:p>
    <w:p w:rsidR="00000000" w:rsidDel="00000000" w:rsidP="00000000" w:rsidRDefault="00000000" w:rsidRPr="00000000" w14:paraId="000002D0">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Healing and wellness components were among the most valued elements, and depended on being protected from documentation and performative pressure.</w:t>
      </w:r>
    </w:p>
    <w:p w:rsidR="00000000" w:rsidDel="00000000" w:rsidP="00000000" w:rsidRDefault="00000000" w:rsidRPr="00000000" w14:paraId="000002D1">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Modelling feminist facilitation at consultant level propagated downward, with community agreements reappearing in partner cohorts.</w:t>
      </w:r>
    </w:p>
    <w:p w:rsidR="00000000" w:rsidDel="00000000" w:rsidP="00000000" w:rsidRDefault="00000000" w:rsidRPr="00000000" w14:paraId="000002D2">
      <w:pPr>
        <w:numPr>
          <w:ilvl w:val="0"/>
          <w:numId w:val="5"/>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Historical grounding strengthens feminist learning: pre-colonial history should be treated as core curriculum rather than optional context.</w:t>
      </w:r>
    </w:p>
    <w:p w:rsidR="00000000" w:rsidDel="00000000" w:rsidP="00000000" w:rsidRDefault="00000000" w:rsidRPr="00000000" w14:paraId="000002D3">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Data use and adaptive management</w:t>
      </w:r>
    </w:p>
    <w:p w:rsidR="00000000" w:rsidDel="00000000" w:rsidP="00000000" w:rsidRDefault="00000000" w:rsidRPr="00000000" w14:paraId="000002D4">
      <w:pPr>
        <w:numPr>
          <w:ilvl w:val="0"/>
          <w:numId w:val="6"/>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Real-time data use transformed programme quality: organisations embedding adaptive feedback loops mid-cycle reported better outcomes than those reviewing data only at the end.</w:t>
      </w:r>
    </w:p>
    <w:p w:rsidR="00000000" w:rsidDel="00000000" w:rsidP="00000000" w:rsidRDefault="00000000" w:rsidRPr="00000000" w14:paraId="000002D5">
      <w:pPr>
        <w:numPr>
          <w:ilvl w:val="0"/>
          <w:numId w:val="6"/>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A shared instrument issued upfront is what makes cross-country synthesis possible.</w:t>
      </w:r>
    </w:p>
    <w:p w:rsidR="00000000" w:rsidDel="00000000" w:rsidP="00000000" w:rsidRDefault="00000000" w:rsidRPr="00000000" w14:paraId="000002D6">
      <w:pPr>
        <w:numPr>
          <w:ilvl w:val="0"/>
          <w:numId w:val="6"/>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b w:val="1"/>
          <w:bCs w:val="1"/>
          <w:color w:val="22282b"/>
          <w:rtl w:val="0"/>
        </w:rPr>
        <w:t xml:space="preserve">Definitions and decision rules matter as much as instruments.</w:t>
      </w:r>
      <w:r w:rsidDel="00000000" w:rsidR="00000000" w:rsidRPr="00000000">
        <w:rPr>
          <w:rFonts w:ascii="Times" w:cs="Times" w:eastAsia="Times" w:hAnsi="Times"/>
          <w:color w:val="22282b"/>
          <w:rtl w:val="0"/>
        </w:rPr>
        <w:t xml:space="preserve"> Divergent counting definitions produced substantial variance in headline figures, and inconsistent handling of blank responses produced a spurious partner-level miss that survived into a submitted draft. Both should be fixed at inception.</w:t>
      </w:r>
    </w:p>
    <w:p w:rsidR="00000000" w:rsidDel="00000000" w:rsidP="00000000" w:rsidRDefault="00000000" w:rsidRPr="00000000" w14:paraId="000002D7">
      <w:pPr>
        <w:numPr>
          <w:ilvl w:val="0"/>
          <w:numId w:val="6"/>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Data value is not the same as tool retention. One partner made the programme’s most consequential strategic decision directly from participant data while reporting it has not continued using the M&amp;E tools. Tool adoption is a weak proxy for whether evidence shapes decisions.</w:t>
      </w:r>
    </w:p>
    <w:p w:rsidR="00000000" w:rsidDel="00000000" w:rsidP="00000000" w:rsidRDefault="00000000" w:rsidRPr="00000000" w14:paraId="000002D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Capacity-strengthening design</w:t>
      </w:r>
    </w:p>
    <w:p w:rsidR="00000000" w:rsidDel="00000000" w:rsidP="00000000" w:rsidRDefault="00000000" w:rsidRPr="00000000" w14:paraId="000002D9">
      <w:pPr>
        <w:numPr>
          <w:ilvl w:val="0"/>
          <w:numId w:val="7"/>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Curriculum weighting predicts capacity outcomes. Competencies given most workshop time scored 4.5/5; financial monitoring, delivered as a closing module, scored 3.7/5 and generated the most requests for further support.</w:t>
      </w:r>
    </w:p>
    <w:p w:rsidR="00000000" w:rsidDel="00000000" w:rsidP="00000000" w:rsidRDefault="00000000" w:rsidRPr="00000000" w14:paraId="000002DA">
      <w:pPr>
        <w:numPr>
          <w:ilvl w:val="0"/>
          <w:numId w:val="7"/>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Two workshop days established a shared framework but did not embed financial practice. Capacity-strengthening should be sequenced across the project cycle.</w:t>
      </w:r>
    </w:p>
    <w:p w:rsidR="00000000" w:rsidDel="00000000" w:rsidP="00000000" w:rsidRDefault="00000000" w:rsidRPr="00000000" w14:paraId="000002DB">
      <w:pPr>
        <w:numPr>
          <w:ilvl w:val="0"/>
          <w:numId w:val="7"/>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Applied exercises outperformed presented content; the majority preference for in-person refreshers reflects the same conclusion.</w:t>
      </w:r>
    </w:p>
    <w:p w:rsidR="00000000" w:rsidDel="00000000" w:rsidP="00000000" w:rsidRDefault="00000000" w:rsidRPr="00000000" w14:paraId="000002DC">
      <w:pPr>
        <w:numPr>
          <w:ilvl w:val="0"/>
          <w:numId w:val="7"/>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Workshops should themselves be evaluated. No pre/post instrument was administered, so their effect can be inferred but not measured.</w:t>
      </w:r>
    </w:p>
    <w:p w:rsidR="00000000" w:rsidDel="00000000" w:rsidP="00000000" w:rsidRDefault="00000000" w:rsidRPr="00000000" w14:paraId="000002DD">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Organisational capacity, inclusion and partnerships</w:t>
      </w:r>
    </w:p>
    <w:p w:rsidR="00000000" w:rsidDel="00000000" w:rsidP="00000000" w:rsidRDefault="00000000" w:rsidRPr="00000000" w14:paraId="000002DE">
      <w:pPr>
        <w:numPr>
          <w:ilvl w:val="0"/>
          <w:numId w:val="8"/>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M&amp;E strengthening produced measurable organisational change: 100% reported improvements in internal planning and staff capacity.</w:t>
      </w:r>
    </w:p>
    <w:p w:rsidR="00000000" w:rsidDel="00000000" w:rsidP="00000000" w:rsidRDefault="00000000" w:rsidRPr="00000000" w14:paraId="000002DF">
      <w:pPr>
        <w:numPr>
          <w:ilvl w:val="0"/>
          <w:numId w:val="8"/>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Financial transparency (67%) and community accountability (50%) improved least consistently.</w:t>
      </w:r>
    </w:p>
    <w:p w:rsidR="00000000" w:rsidDel="00000000" w:rsidP="00000000" w:rsidRDefault="00000000" w:rsidRPr="00000000" w14:paraId="000002E0">
      <w:pPr>
        <w:numPr>
          <w:ilvl w:val="0"/>
          <w:numId w:val="8"/>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Strategic partnerships — TV Surdo, CPHI — expanded inclusion beyond what organisations could achieve alone.</w:t>
      </w:r>
    </w:p>
    <w:p w:rsidR="00000000" w:rsidDel="00000000" w:rsidP="00000000" w:rsidRDefault="00000000" w:rsidRPr="00000000" w14:paraId="000002E1">
      <w:pPr>
        <w:numPr>
          <w:ilvl w:val="0"/>
          <w:numId w:val="8"/>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Inclusive approaches require dedicated budget lines from the outset: disability access, translation and transport cannot be absorbed without compromising quality.</w:t>
      </w:r>
    </w:p>
    <w:p w:rsidR="00000000" w:rsidDel="00000000" w:rsidP="00000000" w:rsidRDefault="00000000" w:rsidRPr="00000000" w14:paraId="000002E2">
      <w:pPr>
        <w:numPr>
          <w:ilvl w:val="0"/>
          <w:numId w:val="8"/>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rtl w:val="0"/>
        </w:rPr>
        <w:t xml:space="preserve">Demand consistently exceeded supply; waitlists were a feature of nearly every partner’s recruitment.</w:t>
      </w:r>
    </w:p>
    <w:p w:rsidR="00000000" w:rsidDel="00000000" w:rsidP="00000000" w:rsidRDefault="00000000" w:rsidRPr="00000000" w14:paraId="000002E3">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13. Recommendations</w:t>
      </w:r>
    </w:p>
    <w:tbl>
      <w:tblPr>
        <w:tblStyle w:val="Table26"/>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d4dbda" w:space="0" w:sz="6" w:val="single"/>
              <w:left w:color="d4dbda" w:space="0" w:sz="6" w:val="single"/>
              <w:bottom w:color="d4dbda" w:space="0" w:sz="6" w:val="single"/>
              <w:right w:color="d4dbda" w:space="0" w:sz="6" w:val="single"/>
            </w:tcBorders>
            <w:shd w:fill="f5f8f7" w:val="clear"/>
            <w:tcMar>
              <w:top w:w="150.0" w:type="dxa"/>
              <w:left w:w="150.0" w:type="dxa"/>
              <w:bottom w:w="150.0" w:type="dxa"/>
              <w:right w:w="150.0" w:type="dxa"/>
            </w:tcMar>
            <w:vAlign w:val="top"/>
          </w:tcPr>
          <w:p w:rsidR="00000000" w:rsidDel="00000000" w:rsidP="00000000" w:rsidRDefault="00000000" w:rsidRPr="00000000" w14:paraId="000002E4">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b w:val="1"/>
                <w:bCs w:val="1"/>
                <w:color w:val="14504e"/>
                <w:sz w:val="20"/>
                <w:szCs w:val="20"/>
                <w:shd w:fill="auto" w:val="clear"/>
                <w:vertAlign w:val="baseline"/>
              </w:rPr>
            </w:pPr>
            <w:r w:rsidDel="00000000" w:rsidR="00000000" w:rsidRPr="00000000">
              <w:rPr>
                <w:rFonts w:ascii="Times" w:cs="Times" w:eastAsia="Times" w:hAnsi="Times"/>
                <w:b w:val="1"/>
                <w:bCs w:val="1"/>
                <w:color w:val="14504e"/>
                <w:sz w:val="20"/>
                <w:szCs w:val="20"/>
                <w:shd w:fill="auto" w:val="clear"/>
                <w:vertAlign w:val="baseline"/>
                <w:rtl w:val="0"/>
              </w:rPr>
              <w:t xml:space="preserve">CAPACITY STRENGTHENING</w:t>
            </w:r>
          </w:p>
          <w:p w:rsidR="00000000" w:rsidDel="00000000" w:rsidP="00000000" w:rsidRDefault="00000000" w:rsidRPr="00000000" w14:paraId="000002E5">
            <w:pPr>
              <w:numPr>
                <w:ilvl w:val="0"/>
                <w:numId w:val="9"/>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Give financial monitoring a dedicated session rather than a closing module.</w:t>
            </w:r>
          </w:p>
          <w:p w:rsidR="00000000" w:rsidDel="00000000" w:rsidP="00000000" w:rsidRDefault="00000000" w:rsidRPr="00000000" w14:paraId="000002E6">
            <w:pPr>
              <w:numPr>
                <w:ilvl w:val="0"/>
                <w:numId w:val="9"/>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Sequence capacity building across the cycle: framework workshop at inception, a data clinic mid-cycle once partners hold live data, a closing reflection.</w:t>
            </w:r>
          </w:p>
          <w:p w:rsidR="00000000" w:rsidDel="00000000" w:rsidP="00000000" w:rsidRDefault="00000000" w:rsidRPr="00000000" w14:paraId="000002E7">
            <w:pPr>
              <w:numPr>
                <w:ilvl w:val="0"/>
                <w:numId w:val="9"/>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Administer a pre/post instrument to the capacity workshops themselves.</w:t>
            </w:r>
          </w:p>
          <w:p w:rsidR="00000000" w:rsidDel="00000000" w:rsidP="00000000" w:rsidRDefault="00000000" w:rsidRPr="00000000" w14:paraId="000002E8">
            <w:pPr>
              <w:numPr>
                <w:ilvl w:val="0"/>
                <w:numId w:val="9"/>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Retain bilingual delivery as a minimum standard.</w:t>
            </w:r>
          </w:p>
          <w:p w:rsidR="00000000" w:rsidDel="00000000" w:rsidP="00000000" w:rsidRDefault="00000000" w:rsidRPr="00000000" w14:paraId="000002E9">
            <w:pPr>
              <w:numPr>
                <w:ilvl w:val="0"/>
                <w:numId w:val="9"/>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Continue prioritising applied exercises and templates over presented content.</w:t>
            </w:r>
          </w:p>
        </w:tc>
        <w:tc>
          <w:tcPr>
            <w:tcBorders>
              <w:top w:color="d4dbda" w:space="0" w:sz="6" w:val="single"/>
              <w:left w:color="d4dbda" w:space="0" w:sz="6" w:val="single"/>
              <w:bottom w:color="d4dbda" w:space="0" w:sz="6" w:val="single"/>
              <w:right w:color="d4dbda" w:space="0" w:sz="6" w:val="single"/>
            </w:tcBorders>
            <w:shd w:fill="f7f9f9" w:val="clear"/>
            <w:tcMar>
              <w:top w:w="150.0" w:type="dxa"/>
              <w:left w:w="150.0" w:type="dxa"/>
              <w:bottom w:w="150.0" w:type="dxa"/>
              <w:right w:w="150.0" w:type="dxa"/>
            </w:tcMar>
            <w:vAlign w:val="top"/>
          </w:tcPr>
          <w:p w:rsidR="00000000" w:rsidDel="00000000" w:rsidP="00000000" w:rsidRDefault="00000000" w:rsidRPr="00000000" w14:paraId="000002EA">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b w:val="1"/>
                <w:bCs w:val="1"/>
                <w:color w:val="14504e"/>
                <w:sz w:val="20"/>
                <w:szCs w:val="20"/>
                <w:shd w:fill="auto" w:val="clear"/>
                <w:vertAlign w:val="baseline"/>
              </w:rPr>
            </w:pPr>
            <w:r w:rsidDel="00000000" w:rsidR="00000000" w:rsidRPr="00000000">
              <w:rPr>
                <w:rFonts w:ascii="Times" w:cs="Times" w:eastAsia="Times" w:hAnsi="Times"/>
                <w:b w:val="1"/>
                <w:bCs w:val="1"/>
                <w:color w:val="14504e"/>
                <w:sz w:val="20"/>
                <w:szCs w:val="20"/>
                <w:shd w:fill="auto" w:val="clear"/>
                <w:vertAlign w:val="baseline"/>
                <w:rtl w:val="0"/>
              </w:rPr>
              <w:t xml:space="preserve">M&amp;E AND ACCOUNTABILITY</w:t>
            </w:r>
          </w:p>
          <w:p w:rsidR="00000000" w:rsidDel="00000000" w:rsidP="00000000" w:rsidRDefault="00000000" w:rsidRPr="00000000" w14:paraId="000002EB">
            <w:pPr>
              <w:numPr>
                <w:ilvl w:val="0"/>
                <w:numId w:val="10"/>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Agree one definition of a ‘trained participant’ and one rule for handling blank responses at inception, applied by all partners.</w:t>
            </w:r>
          </w:p>
          <w:p w:rsidR="00000000" w:rsidDel="00000000" w:rsidP="00000000" w:rsidRDefault="00000000" w:rsidRPr="00000000" w14:paraId="000002EC">
            <w:pPr>
              <w:numPr>
                <w:ilvl w:val="0"/>
                <w:numId w:val="10"/>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Develop frameworks that legitimise qualitative, relational and community-defined indicators alongside quantitative data.</w:t>
            </w:r>
          </w:p>
          <w:p w:rsidR="00000000" w:rsidDel="00000000" w:rsidP="00000000" w:rsidRDefault="00000000" w:rsidRPr="00000000" w14:paraId="000002ED">
            <w:pPr>
              <w:numPr>
                <w:ilvl w:val="0"/>
                <w:numId w:val="10"/>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Commission tracer studies at six and twelve months post-training.</w:t>
            </w:r>
          </w:p>
          <w:p w:rsidR="00000000" w:rsidDel="00000000" w:rsidP="00000000" w:rsidRDefault="00000000" w:rsidRPr="00000000" w14:paraId="000002EE">
            <w:pPr>
              <w:numPr>
                <w:ilvl w:val="0"/>
                <w:numId w:val="10"/>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Prioritise community accountability explicitly — the weakest organisational result at 50%.</w:t>
            </w:r>
          </w:p>
          <w:p w:rsidR="00000000" w:rsidDel="00000000" w:rsidP="00000000" w:rsidRDefault="00000000" w:rsidRPr="00000000" w14:paraId="000002EF">
            <w:pPr>
              <w:numPr>
                <w:ilvl w:val="0"/>
                <w:numId w:val="10"/>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Standardise submission deadlines to ensure complete portfolios before donor reporting.</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50.0" w:type="dxa"/>
              <w:left w:w="150.0" w:type="dxa"/>
              <w:bottom w:w="150.0" w:type="dxa"/>
              <w:right w:w="150.0" w:type="dxa"/>
            </w:tcMar>
            <w:vAlign w:val="top"/>
          </w:tcPr>
          <w:p w:rsidR="00000000" w:rsidDel="00000000" w:rsidP="00000000" w:rsidRDefault="00000000" w:rsidRPr="00000000" w14:paraId="000002F0">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b w:val="1"/>
                <w:bCs w:val="1"/>
                <w:color w:val="14504e"/>
                <w:sz w:val="20"/>
                <w:szCs w:val="20"/>
                <w:shd w:fill="auto" w:val="clear"/>
                <w:vertAlign w:val="baseline"/>
              </w:rPr>
            </w:pPr>
            <w:r w:rsidDel="00000000" w:rsidR="00000000" w:rsidRPr="00000000">
              <w:rPr>
                <w:rFonts w:ascii="Times" w:cs="Times" w:eastAsia="Times" w:hAnsi="Times"/>
                <w:b w:val="1"/>
                <w:bCs w:val="1"/>
                <w:color w:val="14504e"/>
                <w:sz w:val="20"/>
                <w:szCs w:val="20"/>
                <w:shd w:fill="auto" w:val="clear"/>
                <w:vertAlign w:val="baseline"/>
                <w:rtl w:val="0"/>
              </w:rPr>
              <w:t xml:space="preserve">PROGRAMME DESIGN</w:t>
            </w:r>
          </w:p>
          <w:p w:rsidR="00000000" w:rsidDel="00000000" w:rsidP="00000000" w:rsidRDefault="00000000" w:rsidRPr="00000000" w14:paraId="000002F1">
            <w:pPr>
              <w:numPr>
                <w:ilvl w:val="0"/>
                <w:numId w:val="1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Invest in longer-term leadership pathways with alumni engagement and mentorship rather than one-off trainings.</w:t>
            </w:r>
          </w:p>
          <w:p w:rsidR="00000000" w:rsidDel="00000000" w:rsidP="00000000" w:rsidRDefault="00000000" w:rsidRPr="00000000" w14:paraId="000002F2">
            <w:pPr>
              <w:numPr>
                <w:ilvl w:val="0"/>
                <w:numId w:val="1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Build digital safety into all feminist training as standard.</w:t>
            </w:r>
          </w:p>
          <w:p w:rsidR="00000000" w:rsidDel="00000000" w:rsidP="00000000" w:rsidRDefault="00000000" w:rsidRPr="00000000" w14:paraId="000002F3">
            <w:pPr>
              <w:numPr>
                <w:ilvl w:val="0"/>
                <w:numId w:val="1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Default to continuous multi-day delivery.</w:t>
            </w:r>
          </w:p>
          <w:p w:rsidR="00000000" w:rsidDel="00000000" w:rsidP="00000000" w:rsidRDefault="00000000" w:rsidRPr="00000000" w14:paraId="000002F4">
            <w:pPr>
              <w:numPr>
                <w:ilvl w:val="0"/>
                <w:numId w:val="1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Resource post-cohort continuity explicitly.</w:t>
            </w:r>
          </w:p>
          <w:p w:rsidR="00000000" w:rsidDel="00000000" w:rsidP="00000000" w:rsidRDefault="00000000" w:rsidRPr="00000000" w14:paraId="000002F5">
            <w:pPr>
              <w:numPr>
                <w:ilvl w:val="0"/>
                <w:numId w:val="11"/>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Treat pre-colonial and local histories as core curriculum.</w:t>
            </w:r>
          </w:p>
        </w:tc>
        <w:tc>
          <w:tcPr>
            <w:tcBorders>
              <w:top w:color="d4dbda" w:space="0" w:sz="6" w:val="single"/>
              <w:left w:color="d4dbda" w:space="0" w:sz="6" w:val="single"/>
              <w:bottom w:color="d4dbda" w:space="0" w:sz="6" w:val="single"/>
              <w:right w:color="d4dbda" w:space="0" w:sz="6" w:val="single"/>
            </w:tcBorders>
            <w:shd w:fill="f5f8f7" w:val="clear"/>
            <w:tcMar>
              <w:top w:w="150.0" w:type="dxa"/>
              <w:left w:w="150.0" w:type="dxa"/>
              <w:bottom w:w="150.0" w:type="dxa"/>
              <w:right w:w="150.0" w:type="dxa"/>
            </w:tcMar>
            <w:vAlign w:val="top"/>
          </w:tcPr>
          <w:p w:rsidR="00000000" w:rsidDel="00000000" w:rsidP="00000000" w:rsidRDefault="00000000" w:rsidRPr="00000000" w14:paraId="000002F6">
            <w:pPr>
              <w:pBdr>
                <w:top w:space="0" w:sz="0" w:val="nil"/>
                <w:left w:space="0" w:sz="0" w:val="nil"/>
                <w:bottom w:space="0" w:sz="0" w:val="nil"/>
                <w:right w:space="0" w:sz="0" w:val="nil"/>
                <w:between w:space="0" w:sz="0" w:val="nil"/>
              </w:pBdr>
              <w:shd w:fill="auto" w:val="clear"/>
              <w:spacing w:after="90" w:line="360" w:lineRule="auto"/>
              <w:rPr>
                <w:rFonts w:ascii="Times" w:cs="Times" w:eastAsia="Times" w:hAnsi="Times"/>
                <w:b w:val="1"/>
                <w:bCs w:val="1"/>
                <w:color w:val="14504e"/>
                <w:sz w:val="20"/>
                <w:szCs w:val="20"/>
                <w:shd w:fill="auto" w:val="clear"/>
                <w:vertAlign w:val="baseline"/>
              </w:rPr>
            </w:pPr>
            <w:r w:rsidDel="00000000" w:rsidR="00000000" w:rsidRPr="00000000">
              <w:rPr>
                <w:rFonts w:ascii="Times" w:cs="Times" w:eastAsia="Times" w:hAnsi="Times"/>
                <w:b w:val="1"/>
                <w:bCs w:val="1"/>
                <w:color w:val="14504e"/>
                <w:sz w:val="20"/>
                <w:szCs w:val="20"/>
                <w:shd w:fill="auto" w:val="clear"/>
                <w:vertAlign w:val="baseline"/>
                <w:rtl w:val="0"/>
              </w:rPr>
              <w:t xml:space="preserve">FUNDING AND MOVEMENT-BUILDING</w:t>
            </w:r>
          </w:p>
          <w:p w:rsidR="00000000" w:rsidDel="00000000" w:rsidP="00000000" w:rsidRDefault="00000000" w:rsidRPr="00000000" w14:paraId="000002F7">
            <w:pPr>
              <w:numPr>
                <w:ilvl w:val="0"/>
                <w:numId w:val="1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Move toward longer-term, flexible funding supporting core organisational capacity.</w:t>
            </w:r>
          </w:p>
          <w:p w:rsidR="00000000" w:rsidDel="00000000" w:rsidP="00000000" w:rsidRDefault="00000000" w:rsidRPr="00000000" w14:paraId="000002F8">
            <w:pPr>
              <w:numPr>
                <w:ilvl w:val="0"/>
                <w:numId w:val="1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Resource intersectional inclusion explicitly as standard budget lines.</w:t>
            </w:r>
          </w:p>
          <w:p w:rsidR="00000000" w:rsidDel="00000000" w:rsidP="00000000" w:rsidRDefault="00000000" w:rsidRPr="00000000" w14:paraId="000002F9">
            <w:pPr>
              <w:numPr>
                <w:ilvl w:val="0"/>
                <w:numId w:val="1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Consider seed grants enabling participants to translate training into community initiatives.</w:t>
            </w:r>
          </w:p>
          <w:p w:rsidR="00000000" w:rsidDel="00000000" w:rsidP="00000000" w:rsidRDefault="00000000" w:rsidRPr="00000000" w14:paraId="000002FA">
            <w:pPr>
              <w:numPr>
                <w:ilvl w:val="0"/>
                <w:numId w:val="1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Build inflation and currency-volatility contingency into multi-year budgets.</w:t>
            </w:r>
          </w:p>
          <w:p w:rsidR="00000000" w:rsidDel="00000000" w:rsidP="00000000" w:rsidRDefault="00000000" w:rsidRPr="00000000" w14:paraId="000002FB">
            <w:pPr>
              <w:numPr>
                <w:ilvl w:val="0"/>
                <w:numId w:val="12"/>
              </w:numPr>
              <w:pBdr>
                <w:top w:space="0" w:sz="0" w:val="nil"/>
                <w:left w:space="0" w:sz="0" w:val="nil"/>
                <w:bottom w:space="0" w:sz="0" w:val="nil"/>
                <w:right w:space="0" w:sz="0" w:val="nil"/>
                <w:between w:space="0" w:sz="0" w:val="nil"/>
              </w:pBdr>
              <w:shd w:fill="auto" w:val="clear"/>
              <w:spacing w:line="360" w:lineRule="auto"/>
              <w:ind w:left="600" w:hanging="360"/>
            </w:pPr>
            <w:r w:rsidDel="00000000" w:rsidR="00000000" w:rsidRPr="00000000">
              <w:rPr>
                <w:rFonts w:ascii="Times" w:cs="Times" w:eastAsia="Times" w:hAnsi="Times"/>
                <w:color w:val="22282b"/>
                <w:sz w:val="20"/>
                <w:szCs w:val="20"/>
                <w:shd w:fill="auto" w:val="clear"/>
                <w:vertAlign w:val="baseline"/>
                <w:rtl w:val="0"/>
              </w:rPr>
              <w:t xml:space="preserve">Support feminist infrastructure that outlasts individual project cycles.</w:t>
            </w:r>
          </w:p>
        </w:tc>
      </w:tr>
    </w:tbl>
    <w:p w:rsidR="00000000" w:rsidDel="00000000" w:rsidP="00000000" w:rsidRDefault="00000000" w:rsidRPr="00000000" w14:paraId="000002FC">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14. Sustainability and Next Steps</w:t>
      </w:r>
    </w:p>
    <w:p w:rsidR="00000000" w:rsidDel="00000000" w:rsidP="00000000" w:rsidRDefault="00000000" w:rsidRPr="00000000" w14:paraId="000002F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Feminist peer networks, WhatsApp communities and solidarity structures established during the project continue to function as spaces for resource sharing, mentorship and collective reflection. INCLUSÃO’s Rede Elas Nos Media continues under two coordinators; SustyVibes’ Lotus alumni now staff programme delivery; Hawa Feminist Coalition seeks support to expand beyond Garowe and Mogadishu and to establish a digital learning platform; Bisobasi Telema is establishing a feminist school and preparing a digital campaign and exhibition day; Pakasipiti will continue Modules 2–5 of the Young Women Feminist School. The Goethe-Institut’s regional symposium in Africa and symposium in Germany follow under logframe Objective 2.</w:t>
      </w:r>
    </w:p>
    <w:p w:rsidR="00000000" w:rsidDel="00000000" w:rsidP="00000000" w:rsidRDefault="00000000" w:rsidRPr="00000000" w14:paraId="000002FE">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color w:val="22282b"/>
          <w:rtl w:val="0"/>
        </w:rPr>
        <w:t xml:space="preserve">All six partners requested advanced M&amp;E training as their top follow-up priority. Digital safety remains an urgent ongoing need across all countries.</w:t>
      </w:r>
    </w:p>
    <w:p w:rsidR="00000000" w:rsidDel="00000000" w:rsidP="00000000" w:rsidRDefault="00000000" w:rsidRPr="00000000" w14:paraId="000002FF">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15. Conclusion</w:t>
      </w:r>
    </w:p>
    <w:p w:rsidR="00000000" w:rsidDel="00000000" w:rsidP="00000000" w:rsidRDefault="00000000" w:rsidRPr="00000000" w14:paraId="00000300">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African Feminisms – Rights, Representation, Resources programme has demonstrated the transformative potential of African feminist organising when grounded in participation, contextual knowledge, collective care and community accountability. Across six countries, </w:t>
      </w:r>
      <w:r w:rsidDel="00000000" w:rsidR="00000000" w:rsidRPr="00000000">
        <w:rPr>
          <w:rFonts w:ascii="Times" w:cs="Times" w:eastAsia="Times" w:hAnsi="Times"/>
          <w:b w:val="1"/>
          <w:bCs w:val="1"/>
          <w:color w:val="22282b"/>
          <w:rtl w:val="0"/>
        </w:rPr>
        <w:t xml:space="preserve">372 young women</w:t>
      </w:r>
      <w:r w:rsidDel="00000000" w:rsidR="00000000" w:rsidRPr="00000000">
        <w:rPr>
          <w:rFonts w:ascii="Times" w:cs="Times" w:eastAsia="Times" w:hAnsi="Times"/>
          <w:color w:val="22282b"/>
          <w:rtl w:val="0"/>
        </w:rPr>
        <w:t xml:space="preserve"> have strengthened their leadership, expanded their political consciousness, and built the solidarity networks and feminist infrastructure that will sustain their advocacy beyond this programme cycle.</w:t>
      </w:r>
    </w:p>
    <w:p w:rsidR="00000000" w:rsidDel="00000000" w:rsidP="00000000" w:rsidRDefault="00000000" w:rsidRPr="00000000" w14:paraId="0000030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Indicator data has been computed directly from participant-level responses. </w:t>
      </w:r>
      <w:r w:rsidDel="00000000" w:rsidR="00000000" w:rsidRPr="00000000">
        <w:rPr>
          <w:rFonts w:ascii="Times" w:cs="Times" w:eastAsia="Times" w:hAnsi="Times"/>
          <w:b w:val="1"/>
          <w:bCs w:val="1"/>
          <w:color w:val="22282b"/>
          <w:rtl w:val="0"/>
        </w:rPr>
        <w:t xml:space="preserve">Every partner exceeded every threshold on all three participant indicators.</w:t>
      </w:r>
      <w:r w:rsidDel="00000000" w:rsidR="00000000" w:rsidRPr="00000000">
        <w:rPr>
          <w:rFonts w:ascii="Times" w:cs="Times" w:eastAsia="Times" w:hAnsi="Times"/>
          <w:color w:val="22282b"/>
          <w:rtl w:val="0"/>
        </w:rPr>
        <w:t xml:space="preserve"> Knowledge gain ranged from 80.77% to 96.97% with a combined result of 92.73%; confidence from 80.77% to 100%, combined 93.80%; multiplier readiness from 80.00% to 100%, combined 90.48%.</w:t>
      </w:r>
    </w:p>
    <w:p w:rsidR="00000000" w:rsidDel="00000000" w:rsidP="00000000" w:rsidRDefault="00000000" w:rsidRPr="00000000" w14:paraId="00000302">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These results rest on a shared measurement architecture established before delivery began. Two workshops in April and May 2025, with a parallel francophone session, gave six organisations a common feminist M&amp;E framework, a standardised participant instrument and a set of applied tools. Without that shared instrument, the cross-country comparison in this report would not have been possible.</w:t>
      </w:r>
    </w:p>
    <w:p w:rsidR="00000000" w:rsidDel="00000000" w:rsidP="00000000" w:rsidRDefault="00000000" w:rsidRPr="00000000" w14:paraId="00000303">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organisational survey is complete across all six partners and confirms that impact extended to the organisations themselves: 100% report improvements in internal planning and staff capacity; 83% in clarity of goals, donor reporting and strategic decision-making. The most striking instance is Bisobasi Telema’s decision to found a feminist school — a strategic commitment made directly on the evidence that young Congolese participants had come to mistake inherited patriarchal norms for ancestral African tradition.</w:t>
      </w:r>
    </w:p>
    <w:p w:rsidR="00000000" w:rsidDel="00000000" w:rsidP="00000000" w:rsidRDefault="00000000" w:rsidRPr="00000000" w14:paraId="00000304">
      <w:pPr>
        <w:pBdr>
          <w:top w:space="0" w:sz="0" w:val="nil"/>
          <w:left w:space="0" w:sz="0" w:val="nil"/>
          <w:bottom w:space="0" w:sz="0" w:val="nil"/>
          <w:right w:space="0" w:sz="0" w:val="nil"/>
          <w:between w:space="0" w:sz="0" w:val="nil"/>
        </w:pBdr>
        <w:shd w:fill="auto" w:val="clear"/>
        <w:spacing w:after="480" w:line="360" w:lineRule="auto"/>
        <w:rPr>
          <w:rFonts w:ascii="Times" w:cs="Times" w:eastAsia="Times" w:hAnsi="Times"/>
          <w:color w:val="22282b"/>
        </w:rPr>
      </w:pPr>
      <w:r w:rsidDel="00000000" w:rsidR="00000000" w:rsidRPr="00000000">
        <w:rPr>
          <w:rFonts w:ascii="Times" w:cs="Times" w:eastAsia="Times" w:hAnsi="Times"/>
          <w:color w:val="22282b"/>
          <w:rtl w:val="0"/>
        </w:rPr>
        <w:t xml:space="preserve">The scale of unmet demand, most starkly in Somalia where 874 women applied for 105 places, is itself a finding: the constraint on African feminist leadership development is not appetite but resourcing.</w:t>
      </w:r>
    </w:p>
    <w:p w:rsidR="00000000" w:rsidDel="00000000" w:rsidP="00000000" w:rsidRDefault="00000000" w:rsidRPr="00000000" w14:paraId="00000305">
      <w:pPr>
        <w:pBdr>
          <w:top w:space="0" w:sz="0" w:val="nil"/>
          <w:left w:space="0" w:sz="0" w:val="nil"/>
          <w:bottom w:space="0" w:sz="0" w:val="nil"/>
          <w:right w:space="0" w:sz="0" w:val="nil"/>
          <w:between w:space="0" w:sz="0" w:val="nil"/>
        </w:pBdr>
        <w:shd w:fill="auto" w:val="clear"/>
        <w:spacing w:before="300" w:line="360" w:lineRule="auto"/>
        <w:rPr>
          <w:rFonts w:ascii="Times" w:cs="Times" w:eastAsia="Times" w:hAnsi="Times"/>
          <w:b w:val="1"/>
          <w:bCs w:val="1"/>
          <w:color w:val="14504e"/>
          <w:sz w:val="32"/>
          <w:szCs w:val="32"/>
        </w:rPr>
      </w:pPr>
      <w:r w:rsidDel="00000000" w:rsidR="00000000" w:rsidRPr="00000000">
        <w:pict>
          <v:rect style="width:0.0pt;height:1.5pt" o:hr="t" o:hrstd="t" o:hralign="center" fillcolor="#A0A0A0" stroked="f"/>
        </w:pict>
      </w:r>
      <w:r w:rsidDel="00000000" w:rsidR="00000000" w:rsidRPr="00000000">
        <w:rPr>
          <w:rFonts w:ascii="Times" w:cs="Times" w:eastAsia="Times" w:hAnsi="Times"/>
          <w:b w:val="1"/>
          <w:bCs w:val="1"/>
          <w:color w:val="14504e"/>
          <w:sz w:val="32"/>
          <w:szCs w:val="32"/>
          <w:rtl w:val="0"/>
        </w:rPr>
        <w:t xml:space="preserve">Annex E — Review Checklist</w:t>
      </w:r>
    </w:p>
    <w:p w:rsidR="00000000" w:rsidDel="00000000" w:rsidP="00000000" w:rsidRDefault="00000000" w:rsidRPr="00000000" w14:paraId="00000306">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rPr>
      </w:pPr>
      <w:r w:rsidDel="00000000" w:rsidR="00000000" w:rsidRPr="00000000">
        <w:rPr>
          <w:rFonts w:ascii="Times" w:cs="Times" w:eastAsia="Times" w:hAnsi="Times"/>
          <w:color w:val="22282b"/>
          <w:rtl w:val="0"/>
        </w:rPr>
        <w:t xml:space="preserve">Every item below is highlighted at its location in the text. Work through this table and clear each one before submission.</w:t>
      </w:r>
    </w:p>
    <w:tbl>
      <w:tblPr>
        <w:tblStyle w:val="Table27"/>
        <w:tblW w:w="9360.0" w:type="dxa"/>
        <w:jc w:val="left"/>
        <w:tblBorders>
          <w:top w:color="d4dbda" w:space="0" w:sz="6" w:val="single"/>
          <w:left w:color="d4dbda" w:space="0" w:sz="6" w:val="single"/>
          <w:bottom w:color="d4dbda" w:space="0" w:sz="6" w:val="single"/>
          <w:right w:color="d4dbda" w:space="0" w:sz="6" w:val="single"/>
          <w:insideH w:color="d4dbda" w:space="0" w:sz="6" w:val="single"/>
          <w:insideV w:color="d4dbda"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307">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308">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Item</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30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What to check</w:t>
            </w:r>
          </w:p>
        </w:tc>
        <w:tc>
          <w:tcPr>
            <w:tcBorders>
              <w:top w:color="14504e" w:space="0" w:sz="6" w:val="single"/>
              <w:left w:color="14504e" w:space="0" w:sz="6" w:val="single"/>
              <w:bottom w:color="14504e" w:space="0" w:sz="6" w:val="single"/>
              <w:right w:color="14504e" w:space="0" w:sz="6" w:val="single"/>
            </w:tcBorders>
            <w:shd w:fill="14504e" w:val="clear"/>
            <w:tcMar>
              <w:top w:w="120.0" w:type="dxa"/>
              <w:left w:w="120.0" w:type="dxa"/>
              <w:bottom w:w="120.0" w:type="dxa"/>
              <w:right w:w="120.0" w:type="dxa"/>
            </w:tcMar>
            <w:vAlign w:val="top"/>
          </w:tcPr>
          <w:p w:rsidR="00000000" w:rsidDel="00000000" w:rsidP="00000000" w:rsidRDefault="00000000" w:rsidRPr="00000000" w14:paraId="0000030A">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ffffff"/>
                <w:sz w:val="20"/>
                <w:szCs w:val="20"/>
                <w:shd w:fill="auto" w:val="clear"/>
              </w:rPr>
            </w:pPr>
            <w:r w:rsidDel="00000000" w:rsidR="00000000" w:rsidRPr="00000000">
              <w:rPr>
                <w:rFonts w:ascii="Times" w:cs="Times" w:eastAsia="Times" w:hAnsi="Times"/>
                <w:color w:val="ffffff"/>
                <w:sz w:val="20"/>
                <w:szCs w:val="20"/>
                <w:shd w:fill="auto" w:val="clear"/>
                <w:rtl w:val="0"/>
              </w:rPr>
              <w:t xml:space="preserve">Where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0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0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Missing DRC cohort 3 responses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0D">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rPr>
            </w:pPr>
            <w:r w:rsidDel="00000000" w:rsidR="00000000" w:rsidRPr="00000000">
              <w:rPr>
                <w:rFonts w:ascii="Times" w:cs="Times" w:eastAsia="Times" w:hAnsi="Times"/>
                <w:color w:val="22282b"/>
                <w:sz w:val="20"/>
                <w:szCs w:val="20"/>
                <w:rtl w:val="0"/>
              </w:rPr>
              <w:t xml:space="preserve">Sheet9 implies 21 further responses from the December Kinshasa training, absent from the workbook. If they exist, all DRC figures and every combined total change. </w:t>
            </w:r>
            <w:r w:rsidDel="00000000" w:rsidR="00000000" w:rsidRPr="00000000">
              <w:rPr>
                <w:rFonts w:ascii="Times" w:cs="Times" w:eastAsia="Times" w:hAnsi="Times"/>
                <w:b w:val="1"/>
                <w:bCs w:val="1"/>
                <w:color w:val="22282b"/>
                <w:sz w:val="20"/>
                <w:szCs w:val="20"/>
                <w:rtl w:val="0"/>
              </w:rPr>
              <w:t xml:space="preserve">Highest priority.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0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§10</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0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DRC public event attendance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The April draft recorded 500 with no date; the partner describes ~50 at a February 2025 launch. Shown here as 50.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Glance, §5.1</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FEMIN-IN public event attendance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Held November 2025, never recorded. Total public reach rises once supplied.</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Glance, §5.2</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Francophone workshop date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April 2025 confirmed; specific date outstanding, and whether a second francophone session was held.</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§9</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Workshop attendance registers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Not supplied. Partners are listed by language group rather than confirmed attendance.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1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1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6</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INCLUSÃO public event total</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Narrative gives 76 + 133 = 209; the partner’s M&amp;E table gives 207; a third passage gives 131 conference participants.</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Glance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7</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INCLUSÃO target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The draft’s Glance table listed 30; the partner’s M&amp;E table states 45. This edition uses 45.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Glance</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FEMIN-IN Tenkodogo date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Not recorded in the draft or the partner final report.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§5.2, §5.7</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9</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Hawa Cohort 2 and 3 dates</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Cohort 1 is dated 18–20 May 2025; Mogadishu and online cohort dates not reported.</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2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§5.7</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2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10</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DRC survey coverage</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28 responses against 65 women trained (43%) is the weakest coverage of any partner. Confirm whether further responses exist (see item 1).</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§4</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11</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Indicator 1.2b restatement</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Confirm you are content to restate confidence as 93.80% (weighted) rather than the 94.1% in the April draft, with the method note in §2.</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§2.2</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7">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12</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8">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Pakasipiti restatement</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9">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Confirm you are content to restate multiplier readiness as 80.00% (20/25), removing the only partner-level miss. Verified against the raw data.</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A">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§2.3</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B">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13</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C">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Photographs and logo</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D">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‘Programme in Pictures’ not reproduced; cover logo placeholder empty.</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3E">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Cover</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3F">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14</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40">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Bisobasi M&amp;E tool continuation</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41">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The partner reports it has not continued using M&amp;E tools while also describing institutionalised data review meetings. Clarify whether ‘tools’ was read narrowly.</w:t>
            </w:r>
          </w:p>
        </w:tc>
        <w:tc>
          <w:tcPr>
            <w:tcBorders>
              <w:top w:color="d4dbda" w:space="0" w:sz="6" w:val="single"/>
              <w:left w:color="d4dbda" w:space="0" w:sz="6" w:val="single"/>
              <w:bottom w:color="d4dbda" w:space="0" w:sz="6" w:val="single"/>
              <w:right w:color="d4dbda" w:space="0" w:sz="6" w:val="single"/>
            </w:tcBorders>
            <w:shd w:fill="f7f9f9" w:val="clear"/>
            <w:tcMar>
              <w:top w:w="120.0" w:type="dxa"/>
              <w:left w:w="120.0" w:type="dxa"/>
              <w:bottom w:w="120.0" w:type="dxa"/>
              <w:right w:w="120.0" w:type="dxa"/>
            </w:tcMar>
            <w:vAlign w:val="top"/>
          </w:tcPr>
          <w:p w:rsidR="00000000" w:rsidDel="00000000" w:rsidP="00000000" w:rsidRDefault="00000000" w:rsidRPr="00000000" w14:paraId="00000342">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shd w:fill="auto" w:val="clear"/>
              </w:rPr>
            </w:pPr>
            <w:r w:rsidDel="00000000" w:rsidR="00000000" w:rsidRPr="00000000">
              <w:rPr>
                <w:rFonts w:ascii="Times" w:cs="Times" w:eastAsia="Times" w:hAnsi="Times"/>
                <w:color w:val="22282b"/>
                <w:sz w:val="20"/>
                <w:szCs w:val="20"/>
                <w:shd w:fill="auto" w:val="clear"/>
                <w:rtl w:val="0"/>
              </w:rPr>
              <w:t xml:space="preserve">§8.4</w:t>
            </w:r>
          </w:p>
        </w:tc>
      </w:tr>
      <w:tr>
        <w:trPr>
          <w:cantSplit w:val="0"/>
          <w:tblHeader w:val="0"/>
        </w:trPr>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43">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15</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44">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22282b"/>
                <w:sz w:val="20"/>
                <w:szCs w:val="20"/>
                <w:shd w:fill="fff176" w:val="clear"/>
              </w:rPr>
            </w:pPr>
            <w:r w:rsidDel="00000000" w:rsidR="00000000" w:rsidRPr="00000000">
              <w:rPr>
                <w:rFonts w:ascii="Times" w:cs="Times" w:eastAsia="Times" w:hAnsi="Times"/>
                <w:b w:val="1"/>
                <w:bCs w:val="1"/>
                <w:color w:val="22282b"/>
                <w:sz w:val="20"/>
                <w:szCs w:val="20"/>
                <w:shd w:fill="fff176" w:val="clear"/>
                <w:rtl w:val="0"/>
              </w:rPr>
              <w:t xml:space="preserve">Reporting period end date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45">
            <w:pPr>
              <w:pBdr>
                <w:top w:space="0" w:sz="0" w:val="nil"/>
                <w:left w:space="0" w:sz="0" w:val="nil"/>
                <w:bottom w:space="0" w:sz="0" w:val="nil"/>
                <w:right w:space="0" w:sz="0" w:val="nil"/>
                <w:between w:space="0" w:sz="0" w:val="nil"/>
              </w:pBdr>
              <w:shd w:fill="auto" w:val="clear"/>
              <w:spacing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Cited events run to 25 April 2026 and a survey response to August 2026. This edition uses June 2024 – May 2026 with a later submission date.</w:t>
            </w:r>
          </w:p>
        </w:tc>
        <w:tc>
          <w:tcPr>
            <w:tcBorders>
              <w:top w:color="d4dbda" w:space="0" w:sz="6" w:val="single"/>
              <w:left w:color="d4dbda" w:space="0" w:sz="6" w:val="single"/>
              <w:bottom w:color="d4dbda" w:space="0" w:sz="6" w:val="single"/>
              <w:right w:color="d4dbda" w:space="0" w:sz="6" w:val="single"/>
            </w:tcBorders>
            <w:shd w:fill="auto" w:val="clear"/>
            <w:tcMar>
              <w:top w:w="120.0" w:type="dxa"/>
              <w:left w:w="120.0" w:type="dxa"/>
              <w:bottom w:w="120.0" w:type="dxa"/>
              <w:right w:w="120.0" w:type="dxa"/>
            </w:tcMar>
            <w:vAlign w:val="top"/>
          </w:tcPr>
          <w:p w:rsidR="00000000" w:rsidDel="00000000" w:rsidP="00000000" w:rsidRDefault="00000000" w:rsidRPr="00000000" w14:paraId="00000346">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Cover</w:t>
            </w:r>
          </w:p>
        </w:tc>
      </w:tr>
    </w:tbl>
    <w:p w:rsidR="00000000" w:rsidDel="00000000" w:rsidP="00000000" w:rsidRDefault="00000000" w:rsidRPr="00000000" w14:paraId="00000347">
      <w:pPr>
        <w:pBdr>
          <w:top w:space="0" w:sz="0" w:val="nil"/>
          <w:left w:space="0" w:sz="0" w:val="nil"/>
          <w:bottom w:space="0" w:sz="0" w:val="nil"/>
          <w:right w:space="0" w:sz="0" w:val="nil"/>
          <w:between w:space="0" w:sz="0" w:val="nil"/>
        </w:pBdr>
        <w:shd w:fill="auto" w:val="clear"/>
        <w:spacing w:line="360" w:lineRule="auto"/>
        <w:rPr>
          <w:rFonts w:ascii="Times" w:cs="Times" w:eastAsia="Times" w:hAnsi="Times"/>
          <w:b w:val="1"/>
          <w:bCs w:val="1"/>
          <w:color w:val="14504e"/>
          <w:sz w:val="24"/>
          <w:szCs w:val="24"/>
        </w:rPr>
      </w:pPr>
      <w:r w:rsidDel="00000000" w:rsidR="00000000" w:rsidRPr="00000000">
        <w:rPr>
          <w:rFonts w:ascii="Times" w:cs="Times" w:eastAsia="Times" w:hAnsi="Times"/>
          <w:b w:val="1"/>
          <w:bCs w:val="1"/>
          <w:color w:val="14504e"/>
          <w:sz w:val="24"/>
          <w:szCs w:val="24"/>
          <w:rtl w:val="0"/>
        </w:rPr>
        <w:t xml:space="preserve">Other annexes</w:t>
      </w:r>
    </w:p>
    <w:p w:rsidR="00000000" w:rsidDel="00000000" w:rsidP="00000000" w:rsidRDefault="00000000" w:rsidRPr="00000000" w14:paraId="00000348">
      <w:pPr>
        <w:pBdr>
          <w:top w:space="0" w:sz="0" w:val="nil"/>
          <w:left w:space="0" w:sz="0" w:val="nil"/>
          <w:bottom w:space="0" w:sz="0" w:val="nil"/>
          <w:right w:space="0" w:sz="0" w:val="nil"/>
          <w:between w:space="0" w:sz="0" w:val="nil"/>
        </w:pBdr>
        <w:shd w:fill="auto" w:val="clear"/>
        <w:spacing w:after="450" w:line="360" w:lineRule="auto"/>
        <w:rPr>
          <w:rFonts w:ascii="Times" w:cs="Times" w:eastAsia="Times" w:hAnsi="Times"/>
          <w:color w:val="22282b"/>
          <w:sz w:val="20"/>
          <w:szCs w:val="20"/>
        </w:rPr>
      </w:pPr>
      <w:r w:rsidDel="00000000" w:rsidR="00000000" w:rsidRPr="00000000">
        <w:rPr>
          <w:rFonts w:ascii="Times" w:cs="Times" w:eastAsia="Times" w:hAnsi="Times"/>
          <w:color w:val="22282b"/>
          <w:sz w:val="20"/>
          <w:szCs w:val="20"/>
          <w:rtl w:val="0"/>
        </w:rPr>
        <w:t xml:space="preserve">Annex A — Survey instruments and training materials: Training Needs Assessment; Post-training M&amp;E and Financial Monitoring Survey (English and French); Organisations Needs Assessment Report; the M&amp;E Framework workshop deck; workshop annexes A, B, D, E and F; Recorded Data Sheet and Data Compilation Sheet. Annex B — Post-training survey full results by organisation. Annex C — Workshop materials, held with the M&amp;E consultants and available on request. Annex D — Evidence and documentation links by partner, as supplied in partner final reports.</w:t>
      </w:r>
    </w:p>
    <w:p w:rsidR="00000000" w:rsidDel="00000000" w:rsidP="00000000" w:rsidRDefault="00000000" w:rsidRPr="00000000" w14:paraId="00000349">
      <w:pPr>
        <w:pBdr>
          <w:top w:space="0" w:sz="0" w:val="nil"/>
          <w:left w:space="0" w:sz="0" w:val="nil"/>
          <w:bottom w:space="0" w:sz="0" w:val="nil"/>
          <w:right w:space="0" w:sz="0" w:val="nil"/>
          <w:between w:space="0" w:sz="0" w:val="nil"/>
        </w:pBdr>
        <w:shd w:fill="auto" w:val="clear"/>
        <w:spacing w:line="360" w:lineRule="auto"/>
        <w:jc w:val="center"/>
        <w:rPr>
          <w:rFonts w:ascii="Times" w:cs="Times" w:eastAsia="Times" w:hAnsi="Times"/>
          <w:color w:val="5c6b6a"/>
          <w:sz w:val="18"/>
          <w:szCs w:val="18"/>
        </w:rPr>
      </w:pPr>
      <w:r w:rsidDel="00000000" w:rsidR="00000000" w:rsidRPr="00000000">
        <w:rPr>
          <w:rFonts w:ascii="Times" w:cs="Times" w:eastAsia="Times" w:hAnsi="Times"/>
          <w:color w:val="5c6b6a"/>
          <w:sz w:val="18"/>
          <w:szCs w:val="18"/>
          <w:rtl w:val="0"/>
        </w:rPr>
        <w:t xml:space="preserve">African Feminisms — Rights, Representation, Resources  ·  Final Programme Report  ·  Revised Edition, August 2026</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